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0BDF" w14:textId="77777777" w:rsidR="00CF4791" w:rsidRDefault="00CF4791" w:rsidP="000733E1">
      <w:pPr>
        <w:spacing w:after="0" w:line="240" w:lineRule="auto"/>
        <w:rPr>
          <w:rFonts w:ascii="Arial" w:eastAsia="Times New Roman" w:hAnsi="Arial" w:cs="Arial"/>
          <w:color w:val="000000"/>
          <w:u w:val="single"/>
        </w:rPr>
      </w:pPr>
    </w:p>
    <w:p w14:paraId="0C2FCFA9" w14:textId="2325A677"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Class Day, Time and Classroom</w:t>
      </w:r>
      <w:r w:rsidR="00C178A5">
        <w:rPr>
          <w:rFonts w:ascii="Arial" w:eastAsia="Times New Roman" w:hAnsi="Arial" w:cs="Arial"/>
          <w:color w:val="000000"/>
        </w:rPr>
        <w:t>: T</w:t>
      </w:r>
      <w:r w:rsidR="00CF4791">
        <w:rPr>
          <w:rFonts w:ascii="Arial" w:eastAsia="Times New Roman" w:hAnsi="Arial" w:cs="Arial"/>
          <w:color w:val="000000"/>
        </w:rPr>
        <w:t>ues</w:t>
      </w:r>
      <w:r w:rsidR="00C178A5">
        <w:rPr>
          <w:rFonts w:ascii="Arial" w:eastAsia="Times New Roman" w:hAnsi="Arial" w:cs="Arial"/>
          <w:color w:val="000000"/>
        </w:rPr>
        <w:t>day</w:t>
      </w:r>
      <w:r w:rsidR="0012189E">
        <w:rPr>
          <w:rFonts w:ascii="Arial" w:eastAsia="Times New Roman" w:hAnsi="Arial" w:cs="Arial"/>
          <w:color w:val="000000"/>
        </w:rPr>
        <w:t>,</w:t>
      </w:r>
      <w:r w:rsidR="00C178A5">
        <w:rPr>
          <w:rFonts w:ascii="Arial" w:eastAsia="Times New Roman" w:hAnsi="Arial" w:cs="Arial"/>
          <w:color w:val="000000"/>
        </w:rPr>
        <w:t xml:space="preserve"> 6:30-9:</w:t>
      </w:r>
      <w:r w:rsidR="00AD43F9">
        <w:rPr>
          <w:rFonts w:ascii="Arial" w:eastAsia="Times New Roman" w:hAnsi="Arial" w:cs="Arial"/>
          <w:color w:val="000000"/>
        </w:rPr>
        <w:t>15</w:t>
      </w:r>
      <w:r w:rsidR="00C178A5">
        <w:rPr>
          <w:rFonts w:ascii="Arial" w:eastAsia="Times New Roman" w:hAnsi="Arial" w:cs="Arial"/>
          <w:color w:val="000000"/>
        </w:rPr>
        <w:t>pm,</w:t>
      </w:r>
      <w:r w:rsidR="0012189E">
        <w:rPr>
          <w:rFonts w:ascii="Arial" w:eastAsia="Times New Roman" w:hAnsi="Arial" w:cs="Arial"/>
          <w:color w:val="000000"/>
        </w:rPr>
        <w:t xml:space="preserve"> </w:t>
      </w:r>
      <w:r w:rsidR="0012189E" w:rsidRPr="00563F26">
        <w:rPr>
          <w:rFonts w:ascii="Arial" w:eastAsia="Times New Roman" w:hAnsi="Arial" w:cs="Arial"/>
          <w:color w:val="000000"/>
        </w:rPr>
        <w:t>3424</w:t>
      </w:r>
      <w:r w:rsidRPr="000733E1">
        <w:rPr>
          <w:rFonts w:ascii="Arial" w:eastAsia="Times New Roman" w:hAnsi="Arial" w:cs="Arial"/>
          <w:color w:val="000000"/>
        </w:rPr>
        <w:t xml:space="preserve"> Ingersoll Hall</w:t>
      </w:r>
    </w:p>
    <w:p w14:paraId="6A290442" w14:textId="77777777" w:rsidR="00044C6C" w:rsidRDefault="00044C6C" w:rsidP="000733E1">
      <w:pPr>
        <w:spacing w:after="0" w:line="240" w:lineRule="auto"/>
        <w:rPr>
          <w:rFonts w:ascii="Arial" w:eastAsia="Times New Roman" w:hAnsi="Arial" w:cs="Arial"/>
          <w:color w:val="000000"/>
          <w:u w:val="single"/>
        </w:rPr>
      </w:pPr>
    </w:p>
    <w:p w14:paraId="213E305B" w14:textId="27C2D915"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Instructor</w:t>
      </w:r>
      <w:r w:rsidRPr="000733E1">
        <w:rPr>
          <w:rFonts w:ascii="Arial" w:eastAsia="Times New Roman" w:hAnsi="Arial" w:cs="Arial"/>
          <w:color w:val="000000"/>
        </w:rPr>
        <w:t>: Lacey LaBonte, MS, RD, CDN</w:t>
      </w:r>
      <w:r w:rsidR="00CF4791">
        <w:rPr>
          <w:rFonts w:ascii="Arial" w:eastAsia="Times New Roman" w:hAnsi="Arial" w:cs="Arial"/>
          <w:color w:val="000000"/>
        </w:rPr>
        <w:t>, CDE</w:t>
      </w:r>
    </w:p>
    <w:p w14:paraId="75453B50" w14:textId="77777777" w:rsidR="00044C6C" w:rsidRDefault="00044C6C" w:rsidP="000733E1">
      <w:pPr>
        <w:tabs>
          <w:tab w:val="left" w:pos="990"/>
        </w:tabs>
        <w:spacing w:after="0" w:line="240" w:lineRule="auto"/>
        <w:rPr>
          <w:rFonts w:ascii="Arial" w:eastAsia="Times New Roman" w:hAnsi="Arial" w:cs="Arial"/>
          <w:color w:val="000000"/>
          <w:u w:val="single"/>
        </w:rPr>
      </w:pPr>
    </w:p>
    <w:p w14:paraId="37678ECB" w14:textId="77777777" w:rsidR="00E4394B" w:rsidRPr="00E4394B" w:rsidRDefault="000733E1" w:rsidP="000733E1">
      <w:pPr>
        <w:tabs>
          <w:tab w:val="left" w:pos="990"/>
        </w:tabs>
        <w:spacing w:after="0" w:line="240" w:lineRule="auto"/>
        <w:rPr>
          <w:rFonts w:ascii="Arial" w:eastAsia="Times New Roman" w:hAnsi="Arial" w:cs="Arial"/>
          <w:color w:val="1155CC"/>
          <w:highlight w:val="yellow"/>
          <w:u w:val="single"/>
        </w:rPr>
      </w:pPr>
      <w:r w:rsidRPr="000733E1">
        <w:rPr>
          <w:rFonts w:ascii="Arial" w:eastAsia="Times New Roman" w:hAnsi="Arial" w:cs="Arial"/>
          <w:color w:val="000000"/>
          <w:u w:val="single"/>
        </w:rPr>
        <w:t>Contact</w:t>
      </w:r>
      <w:r w:rsidRPr="000733E1">
        <w:rPr>
          <w:rFonts w:ascii="Arial" w:eastAsia="Times New Roman" w:hAnsi="Arial" w:cs="Arial"/>
          <w:color w:val="000000"/>
        </w:rPr>
        <w:t xml:space="preserve">: </w:t>
      </w:r>
      <w:r>
        <w:rPr>
          <w:rFonts w:ascii="Arial" w:eastAsia="Times New Roman" w:hAnsi="Arial" w:cs="Arial"/>
          <w:color w:val="000000"/>
        </w:rPr>
        <w:tab/>
      </w:r>
      <w:r w:rsidRPr="00E4394B">
        <w:rPr>
          <w:rFonts w:ascii="Arial" w:eastAsia="Times New Roman" w:hAnsi="Arial" w:cs="Arial"/>
          <w:color w:val="000000"/>
          <w:highlight w:val="yellow"/>
        </w:rPr>
        <w:t xml:space="preserve">Email: </w:t>
      </w:r>
      <w:hyperlink r:id="rId8" w:history="1">
        <w:r w:rsidRPr="00E4394B">
          <w:rPr>
            <w:rFonts w:ascii="Arial" w:eastAsia="Times New Roman" w:hAnsi="Arial" w:cs="Arial"/>
            <w:color w:val="1155CC"/>
            <w:highlight w:val="yellow"/>
            <w:u w:val="single"/>
          </w:rPr>
          <w:t>Lacey.LaBonte@brooklyn.cuny.edu</w:t>
        </w:r>
      </w:hyperlink>
    </w:p>
    <w:p w14:paraId="5CD0DD82" w14:textId="77777777" w:rsidR="00E4394B" w:rsidRDefault="000733E1" w:rsidP="000733E1">
      <w:pPr>
        <w:tabs>
          <w:tab w:val="left" w:pos="990"/>
        </w:tabs>
        <w:spacing w:after="0" w:line="240" w:lineRule="auto"/>
        <w:rPr>
          <w:rFonts w:ascii="Arial" w:eastAsia="Times New Roman" w:hAnsi="Arial" w:cs="Arial"/>
          <w:color w:val="000000"/>
        </w:rPr>
      </w:pPr>
      <w:r w:rsidRPr="00E4394B">
        <w:rPr>
          <w:rFonts w:ascii="Arial" w:eastAsia="Times New Roman" w:hAnsi="Arial" w:cs="Arial"/>
          <w:color w:val="000000"/>
          <w:highlight w:val="yellow"/>
        </w:rPr>
        <w:tab/>
      </w:r>
      <w:r w:rsidR="00E4394B" w:rsidRPr="00E4394B">
        <w:rPr>
          <w:rFonts w:ascii="Arial" w:eastAsia="Times New Roman" w:hAnsi="Arial" w:cs="Arial"/>
          <w:color w:val="000000"/>
          <w:highlight w:val="yellow"/>
        </w:rPr>
        <w:t>Phone: 802-380-6992</w:t>
      </w:r>
    </w:p>
    <w:p w14:paraId="1D8BCB35" w14:textId="2FD779D7" w:rsidR="000733E1" w:rsidRPr="000733E1" w:rsidRDefault="00E4394B" w:rsidP="000733E1">
      <w:pPr>
        <w:tabs>
          <w:tab w:val="left" w:pos="990"/>
        </w:tabs>
        <w:spacing w:after="0" w:line="240" w:lineRule="auto"/>
        <w:rPr>
          <w:rFonts w:ascii="Times New Roman" w:eastAsia="Times New Roman" w:hAnsi="Times New Roman" w:cs="Times New Roman"/>
          <w:sz w:val="24"/>
          <w:szCs w:val="24"/>
        </w:rPr>
      </w:pPr>
      <w:r>
        <w:rPr>
          <w:rFonts w:ascii="Arial" w:eastAsia="Times New Roman" w:hAnsi="Arial" w:cs="Arial"/>
          <w:color w:val="000000"/>
        </w:rPr>
        <w:tab/>
      </w:r>
      <w:r w:rsidRPr="00E4394B">
        <w:rPr>
          <w:rFonts w:ascii="Arial" w:eastAsia="Times New Roman" w:hAnsi="Arial" w:cs="Arial"/>
          <w:color w:val="000000"/>
          <w:highlight w:val="yellow"/>
        </w:rPr>
        <w:t>Of</w:t>
      </w:r>
      <w:r w:rsidR="000733E1" w:rsidRPr="00E4394B">
        <w:rPr>
          <w:rFonts w:ascii="Arial" w:eastAsia="Times New Roman" w:hAnsi="Arial" w:cs="Arial"/>
          <w:color w:val="000000"/>
          <w:highlight w:val="yellow"/>
        </w:rPr>
        <w:t xml:space="preserve">fice Hours: </w:t>
      </w:r>
      <w:r w:rsidR="00C403A3" w:rsidRPr="00E4394B">
        <w:rPr>
          <w:rFonts w:ascii="Arial" w:eastAsia="Times New Roman" w:hAnsi="Arial" w:cs="Arial"/>
          <w:color w:val="000000"/>
          <w:highlight w:val="yellow"/>
        </w:rPr>
        <w:t>Tuesdays, 5:</w:t>
      </w:r>
      <w:r w:rsidRPr="00E4394B">
        <w:rPr>
          <w:rFonts w:ascii="Arial" w:eastAsia="Times New Roman" w:hAnsi="Arial" w:cs="Arial"/>
          <w:color w:val="000000"/>
          <w:highlight w:val="yellow"/>
        </w:rPr>
        <w:t>15</w:t>
      </w:r>
      <w:r w:rsidR="00C403A3" w:rsidRPr="00E4394B">
        <w:rPr>
          <w:rFonts w:ascii="Arial" w:eastAsia="Times New Roman" w:hAnsi="Arial" w:cs="Arial"/>
          <w:color w:val="000000"/>
          <w:highlight w:val="yellow"/>
        </w:rPr>
        <w:t>-6:</w:t>
      </w:r>
      <w:r w:rsidRPr="00E4394B">
        <w:rPr>
          <w:rFonts w:ascii="Arial" w:eastAsia="Times New Roman" w:hAnsi="Arial" w:cs="Arial"/>
          <w:color w:val="000000"/>
          <w:highlight w:val="yellow"/>
        </w:rPr>
        <w:t xml:space="preserve">15 </w:t>
      </w:r>
      <w:r w:rsidR="00C403A3" w:rsidRPr="00E4394B">
        <w:rPr>
          <w:rFonts w:ascii="Arial" w:eastAsia="Times New Roman" w:hAnsi="Arial" w:cs="Arial"/>
          <w:color w:val="000000"/>
          <w:highlight w:val="yellow"/>
        </w:rPr>
        <w:t>pm,</w:t>
      </w:r>
      <w:r w:rsidRPr="00E4394B">
        <w:rPr>
          <w:rFonts w:ascii="Arial" w:eastAsia="Times New Roman" w:hAnsi="Arial" w:cs="Arial"/>
          <w:color w:val="000000"/>
          <w:highlight w:val="yellow"/>
        </w:rPr>
        <w:t xml:space="preserve"> virtually via Blackboard Collaborate, email or phone</w:t>
      </w:r>
    </w:p>
    <w:p w14:paraId="16FF6EE6"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47D0C333" w14:textId="77777777" w:rsidR="00CF4791" w:rsidRDefault="00CF4791" w:rsidP="000733E1">
      <w:pPr>
        <w:spacing w:after="0" w:line="240" w:lineRule="auto"/>
        <w:rPr>
          <w:rFonts w:ascii="Arial" w:eastAsia="Times New Roman" w:hAnsi="Arial" w:cs="Arial"/>
          <w:color w:val="000000"/>
          <w:u w:val="single"/>
        </w:rPr>
      </w:pPr>
    </w:p>
    <w:p w14:paraId="604E1B56" w14:textId="4C39286D"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Course Description</w:t>
      </w:r>
      <w:r w:rsidRPr="000733E1">
        <w:rPr>
          <w:rFonts w:ascii="Arial" w:eastAsia="Times New Roman" w:hAnsi="Arial" w:cs="Arial"/>
          <w:color w:val="000000"/>
        </w:rPr>
        <w:t xml:space="preserve">: Study of the components of nutritional assessment as the initial step in nutrition care process. Emphasis on comparative analysis of dietary intake methods, interpretation of clinical laboratory values, evaluation of anthropometric and body composition methods, retrieval of medical history/physical examination data. </w:t>
      </w:r>
    </w:p>
    <w:p w14:paraId="2F7B8B68"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319FF477" w14:textId="43AD809F"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Prerequisite Courses</w:t>
      </w:r>
      <w:r w:rsidRPr="000733E1">
        <w:rPr>
          <w:rFonts w:ascii="Arial" w:eastAsia="Times New Roman" w:hAnsi="Arial" w:cs="Arial"/>
          <w:color w:val="000000"/>
        </w:rPr>
        <w:t xml:space="preserve">: </w:t>
      </w:r>
      <w:r w:rsidR="00CF4791">
        <w:rPr>
          <w:rFonts w:ascii="Arial" w:eastAsia="Times New Roman" w:hAnsi="Arial" w:cs="Arial"/>
          <w:color w:val="000000"/>
        </w:rPr>
        <w:t>A</w:t>
      </w:r>
      <w:r w:rsidR="003B714F">
        <w:rPr>
          <w:rFonts w:ascii="Arial" w:eastAsia="Times New Roman" w:hAnsi="Arial" w:cs="Arial"/>
          <w:color w:val="000000"/>
        </w:rPr>
        <w:t xml:space="preserve"> course in </w:t>
      </w:r>
      <w:r w:rsidRPr="000733E1">
        <w:rPr>
          <w:rFonts w:ascii="Arial" w:eastAsia="Times New Roman" w:hAnsi="Arial" w:cs="Arial"/>
          <w:color w:val="000000"/>
        </w:rPr>
        <w:t>Medical Nutrition Therapy</w:t>
      </w:r>
      <w:r w:rsidR="0012189E">
        <w:rPr>
          <w:rFonts w:ascii="Arial" w:eastAsia="Times New Roman" w:hAnsi="Arial" w:cs="Arial"/>
          <w:color w:val="000000"/>
        </w:rPr>
        <w:t xml:space="preserve"> and </w:t>
      </w:r>
      <w:r w:rsidR="0012189E" w:rsidRPr="0012189E">
        <w:rPr>
          <w:rStyle w:val="pslongeditbox"/>
          <w:rFonts w:ascii="Arial" w:hAnsi="Arial" w:cs="Arial"/>
        </w:rPr>
        <w:t>Health and Nutrition Sciences 7213X</w:t>
      </w:r>
      <w:r w:rsidR="00CF4791">
        <w:rPr>
          <w:rStyle w:val="pslongeditbox"/>
          <w:rFonts w:ascii="Arial" w:hAnsi="Arial" w:cs="Arial"/>
        </w:rPr>
        <w:t>.</w:t>
      </w:r>
    </w:p>
    <w:p w14:paraId="60725158"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1CA78E30" w14:textId="77777777"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Course Goals and Learning Objectives</w:t>
      </w:r>
      <w:r w:rsidRPr="000733E1">
        <w:rPr>
          <w:rFonts w:ascii="Arial" w:eastAsia="Times New Roman" w:hAnsi="Arial" w:cs="Arial"/>
          <w:color w:val="000000"/>
        </w:rPr>
        <w:t>:</w:t>
      </w:r>
    </w:p>
    <w:p w14:paraId="63068C85" w14:textId="77777777"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Upon completion of this course the student should be able to:</w:t>
      </w:r>
    </w:p>
    <w:p w14:paraId="0D49B64B" w14:textId="269CCAC8"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Understand the components of the Nutrition Care Process and how to apply this process in the assessment, reassessment and documentation of nutrition care for individuals and groups</w:t>
      </w:r>
      <w:r w:rsidR="00C06E35">
        <w:rPr>
          <w:rFonts w:ascii="Arial" w:eastAsia="Times New Roman" w:hAnsi="Arial" w:cs="Arial"/>
          <w:color w:val="000000"/>
        </w:rPr>
        <w:t xml:space="preserve"> using standardized language</w:t>
      </w:r>
      <w:r w:rsidRPr="000733E1">
        <w:rPr>
          <w:rFonts w:ascii="Arial" w:eastAsia="Times New Roman" w:hAnsi="Arial" w:cs="Arial"/>
          <w:color w:val="000000"/>
        </w:rPr>
        <w:t xml:space="preserve"> (Lectures 1-1</w:t>
      </w:r>
      <w:r w:rsidR="00560421">
        <w:rPr>
          <w:rFonts w:ascii="Arial" w:eastAsia="Times New Roman" w:hAnsi="Arial" w:cs="Arial"/>
          <w:color w:val="000000"/>
        </w:rPr>
        <w:t>1</w:t>
      </w:r>
      <w:r w:rsidRPr="000733E1">
        <w:rPr>
          <w:rFonts w:ascii="Arial" w:eastAsia="Times New Roman" w:hAnsi="Arial" w:cs="Arial"/>
          <w:color w:val="000000"/>
        </w:rPr>
        <w:t>, Exams 1&amp;2)</w:t>
      </w:r>
    </w:p>
    <w:p w14:paraId="5FE304E8" w14:textId="1332DD13"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Conduct a nutrition assessment and document an appropriate nutritional diagnosis using a problem (P), etiology (E), signs and symptoms (S) statement (Lectures 1-1</w:t>
      </w:r>
      <w:r w:rsidR="00D10B15">
        <w:rPr>
          <w:rFonts w:ascii="Arial" w:eastAsia="Times New Roman" w:hAnsi="Arial" w:cs="Arial"/>
          <w:color w:val="000000"/>
        </w:rPr>
        <w:t>1</w:t>
      </w:r>
      <w:r w:rsidRPr="000733E1">
        <w:rPr>
          <w:rFonts w:ascii="Arial" w:eastAsia="Times New Roman" w:hAnsi="Arial" w:cs="Arial"/>
          <w:color w:val="000000"/>
        </w:rPr>
        <w:t>, Exams 1&amp;2)</w:t>
      </w:r>
    </w:p>
    <w:p w14:paraId="234011D3" w14:textId="77777777"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Conduct client interviews to obtain food and nutrition-related history and client history, and use the results to develop an appropriate diagnosis and intervention (Lecture 3, Exams 1&amp;2)</w:t>
      </w:r>
    </w:p>
    <w:p w14:paraId="6BF88173" w14:textId="1F8207A4"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 xml:space="preserve">Plan and implement nutrition interventions to resolve identified nutrition problems by addressing individual client needs (Lectures </w:t>
      </w:r>
      <w:r w:rsidR="00D10B15">
        <w:rPr>
          <w:rFonts w:ascii="Arial" w:eastAsia="Times New Roman" w:hAnsi="Arial" w:cs="Arial"/>
          <w:color w:val="000000"/>
        </w:rPr>
        <w:t>1</w:t>
      </w:r>
      <w:r w:rsidRPr="000733E1">
        <w:rPr>
          <w:rFonts w:ascii="Arial" w:eastAsia="Times New Roman" w:hAnsi="Arial" w:cs="Arial"/>
          <w:color w:val="000000"/>
        </w:rPr>
        <w:t>-1</w:t>
      </w:r>
      <w:r w:rsidR="00D10B15">
        <w:rPr>
          <w:rFonts w:ascii="Arial" w:eastAsia="Times New Roman" w:hAnsi="Arial" w:cs="Arial"/>
          <w:color w:val="000000"/>
        </w:rPr>
        <w:t>1</w:t>
      </w:r>
      <w:r w:rsidRPr="000733E1">
        <w:rPr>
          <w:rFonts w:ascii="Arial" w:eastAsia="Times New Roman" w:hAnsi="Arial" w:cs="Arial"/>
          <w:color w:val="000000"/>
        </w:rPr>
        <w:t>, Exams 1&amp;2)</w:t>
      </w:r>
    </w:p>
    <w:p w14:paraId="378B02A7" w14:textId="77777777"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Select appropriate tools for anthropometric measurements and assess nutrition status (Lecture 4, Exams 1&amp;2)</w:t>
      </w:r>
    </w:p>
    <w:p w14:paraId="6AF18D78" w14:textId="77777777"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Interpret laboratory findings, medical tests and procedures and evaluate the nutritional significance of altered values; understand the mechanisms these lab values and the impact of altered lab values on health and disease (Lectures 5-6, Exams 1&amp;2)</w:t>
      </w:r>
    </w:p>
    <w:p w14:paraId="4FCD1567" w14:textId="420A8A55"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 xml:space="preserve">Demonstrate an understanding of the pathophysiology of various disease states and the role of nutrition in the development and treatment of those disease states by correctly identifying nutrition diagnoses and interventions (Lectures </w:t>
      </w:r>
      <w:r w:rsidR="00690480">
        <w:rPr>
          <w:rFonts w:ascii="Arial" w:eastAsia="Times New Roman" w:hAnsi="Arial" w:cs="Arial"/>
          <w:color w:val="000000"/>
        </w:rPr>
        <w:t>1</w:t>
      </w:r>
      <w:r w:rsidRPr="000733E1">
        <w:rPr>
          <w:rFonts w:ascii="Arial" w:eastAsia="Times New Roman" w:hAnsi="Arial" w:cs="Arial"/>
          <w:color w:val="000000"/>
        </w:rPr>
        <w:t>-1</w:t>
      </w:r>
      <w:r w:rsidR="00D10B15">
        <w:rPr>
          <w:rFonts w:ascii="Arial" w:eastAsia="Times New Roman" w:hAnsi="Arial" w:cs="Arial"/>
          <w:color w:val="000000"/>
        </w:rPr>
        <w:t>1</w:t>
      </w:r>
      <w:r w:rsidRPr="000733E1">
        <w:rPr>
          <w:rFonts w:ascii="Arial" w:eastAsia="Times New Roman" w:hAnsi="Arial" w:cs="Arial"/>
          <w:color w:val="000000"/>
        </w:rPr>
        <w:t>, Exams 1&amp;2)</w:t>
      </w:r>
    </w:p>
    <w:p w14:paraId="09BADDF9" w14:textId="61E77846" w:rsidR="000733E1" w:rsidRPr="000733E1"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 xml:space="preserve">Conduct a nutrition focused physical exam to assess clients for evidence of malnutrition as well as micronutrient deficiencies (Lectures </w:t>
      </w:r>
      <w:r w:rsidR="00D10B15">
        <w:rPr>
          <w:rFonts w:ascii="Arial" w:eastAsia="Times New Roman" w:hAnsi="Arial" w:cs="Arial"/>
          <w:color w:val="000000"/>
        </w:rPr>
        <w:t>7</w:t>
      </w:r>
      <w:r w:rsidRPr="000733E1">
        <w:rPr>
          <w:rFonts w:ascii="Arial" w:eastAsia="Times New Roman" w:hAnsi="Arial" w:cs="Arial"/>
          <w:color w:val="000000"/>
        </w:rPr>
        <w:t>-</w:t>
      </w:r>
      <w:r w:rsidR="00690480">
        <w:rPr>
          <w:rFonts w:ascii="Arial" w:eastAsia="Times New Roman" w:hAnsi="Arial" w:cs="Arial"/>
          <w:color w:val="000000"/>
        </w:rPr>
        <w:t>8</w:t>
      </w:r>
      <w:r w:rsidRPr="000733E1">
        <w:rPr>
          <w:rFonts w:ascii="Arial" w:eastAsia="Times New Roman" w:hAnsi="Arial" w:cs="Arial"/>
          <w:color w:val="000000"/>
        </w:rPr>
        <w:t>, Exam 2)</w:t>
      </w:r>
    </w:p>
    <w:p w14:paraId="47A31D6C" w14:textId="41BBA358" w:rsidR="00231AE9"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 xml:space="preserve">Use the scientific literature to identify and apply evidenced-based nutrition practice guidelines and apply guidelines, calculations and order writing for the implementation of nutrition support (Lectures </w:t>
      </w:r>
      <w:r w:rsidR="00D10B15">
        <w:rPr>
          <w:rFonts w:ascii="Arial" w:eastAsia="Times New Roman" w:hAnsi="Arial" w:cs="Arial"/>
          <w:color w:val="000000"/>
        </w:rPr>
        <w:t>9</w:t>
      </w:r>
      <w:r w:rsidRPr="000733E1">
        <w:rPr>
          <w:rFonts w:ascii="Arial" w:eastAsia="Times New Roman" w:hAnsi="Arial" w:cs="Arial"/>
          <w:color w:val="000000"/>
        </w:rPr>
        <w:t>-1</w:t>
      </w:r>
      <w:r w:rsidR="00D10B15">
        <w:rPr>
          <w:rFonts w:ascii="Arial" w:eastAsia="Times New Roman" w:hAnsi="Arial" w:cs="Arial"/>
          <w:color w:val="000000"/>
        </w:rPr>
        <w:t>1</w:t>
      </w:r>
      <w:r w:rsidRPr="000733E1">
        <w:rPr>
          <w:rFonts w:ascii="Arial" w:eastAsia="Times New Roman" w:hAnsi="Arial" w:cs="Arial"/>
          <w:color w:val="000000"/>
        </w:rPr>
        <w:t>, Exam</w:t>
      </w:r>
      <w:r w:rsidR="00690480">
        <w:rPr>
          <w:rFonts w:ascii="Arial" w:eastAsia="Times New Roman" w:hAnsi="Arial" w:cs="Arial"/>
          <w:color w:val="000000"/>
        </w:rPr>
        <w:t xml:space="preserve"> </w:t>
      </w:r>
      <w:r w:rsidRPr="000733E1">
        <w:rPr>
          <w:rFonts w:ascii="Arial" w:eastAsia="Times New Roman" w:hAnsi="Arial" w:cs="Arial"/>
          <w:color w:val="000000"/>
        </w:rPr>
        <w:t>2)</w:t>
      </w:r>
    </w:p>
    <w:p w14:paraId="566ED012" w14:textId="4B463053" w:rsidR="00231AE9" w:rsidRPr="00231AE9" w:rsidRDefault="00231AE9" w:rsidP="00CF4791">
      <w:pPr>
        <w:numPr>
          <w:ilvl w:val="0"/>
          <w:numId w:val="1"/>
        </w:numPr>
        <w:spacing w:after="0" w:line="276" w:lineRule="auto"/>
        <w:textAlignment w:val="baseline"/>
        <w:rPr>
          <w:rFonts w:ascii="Arial" w:eastAsia="Times New Roman" w:hAnsi="Arial" w:cs="Arial"/>
          <w:color w:val="000000"/>
          <w:szCs w:val="16"/>
        </w:rPr>
      </w:pPr>
      <w:r>
        <w:rPr>
          <w:rFonts w:ascii="Arial" w:eastAsia="Times New Roman" w:hAnsi="Arial" w:cs="Arial"/>
          <w:color w:val="000000"/>
          <w:szCs w:val="16"/>
        </w:rPr>
        <w:t>Understand</w:t>
      </w:r>
      <w:r w:rsidR="009A5E0B">
        <w:rPr>
          <w:rFonts w:ascii="Arial" w:eastAsia="Times New Roman" w:hAnsi="Arial" w:cs="Arial"/>
          <w:color w:val="000000"/>
          <w:szCs w:val="16"/>
        </w:rPr>
        <w:t xml:space="preserve"> and utilize</w:t>
      </w:r>
      <w:r>
        <w:rPr>
          <w:rFonts w:ascii="Arial" w:eastAsia="Times New Roman" w:hAnsi="Arial" w:cs="Arial"/>
          <w:color w:val="000000"/>
          <w:szCs w:val="16"/>
        </w:rPr>
        <w:t xml:space="preserve"> commonly used medical abbreviations and terminology</w:t>
      </w:r>
      <w:r w:rsidR="009A5E0B">
        <w:rPr>
          <w:rFonts w:ascii="Arial" w:eastAsia="Times New Roman" w:hAnsi="Arial" w:cs="Arial"/>
          <w:color w:val="000000"/>
          <w:szCs w:val="16"/>
        </w:rPr>
        <w:t xml:space="preserve"> in the medical record </w:t>
      </w:r>
      <w:r>
        <w:rPr>
          <w:rFonts w:ascii="Arial" w:eastAsia="Times New Roman" w:hAnsi="Arial" w:cs="Arial"/>
          <w:color w:val="000000"/>
          <w:szCs w:val="16"/>
        </w:rPr>
        <w:t>(Lectures 1-11</w:t>
      </w:r>
      <w:r w:rsidR="009A5E0B">
        <w:rPr>
          <w:rFonts w:ascii="Arial" w:eastAsia="Times New Roman" w:hAnsi="Arial" w:cs="Arial"/>
          <w:color w:val="000000"/>
          <w:szCs w:val="16"/>
        </w:rPr>
        <w:t>, Exams 1 &amp; 2)</w:t>
      </w:r>
    </w:p>
    <w:p w14:paraId="64AB5EA0" w14:textId="79890A45" w:rsidR="000733E1" w:rsidRPr="003B714F" w:rsidRDefault="000733E1" w:rsidP="00CF4791">
      <w:pPr>
        <w:numPr>
          <w:ilvl w:val="0"/>
          <w:numId w:val="1"/>
        </w:numPr>
        <w:spacing w:after="0" w:line="276" w:lineRule="auto"/>
        <w:textAlignment w:val="baseline"/>
        <w:rPr>
          <w:rFonts w:ascii="Arial" w:eastAsia="Times New Roman" w:hAnsi="Arial" w:cs="Arial"/>
          <w:color w:val="000000"/>
          <w:sz w:val="16"/>
          <w:szCs w:val="16"/>
        </w:rPr>
      </w:pPr>
      <w:r w:rsidRPr="000733E1">
        <w:rPr>
          <w:rFonts w:ascii="Arial" w:eastAsia="Times New Roman" w:hAnsi="Arial" w:cs="Arial"/>
          <w:color w:val="000000"/>
        </w:rPr>
        <w:t xml:space="preserve">Enhance and apply critical thinking skills to nutrition care (Lectures </w:t>
      </w:r>
      <w:r w:rsidR="00690480">
        <w:rPr>
          <w:rFonts w:ascii="Arial" w:eastAsia="Times New Roman" w:hAnsi="Arial" w:cs="Arial"/>
          <w:color w:val="000000"/>
        </w:rPr>
        <w:t>1</w:t>
      </w:r>
      <w:r w:rsidRPr="000733E1">
        <w:rPr>
          <w:rFonts w:ascii="Arial" w:eastAsia="Times New Roman" w:hAnsi="Arial" w:cs="Arial"/>
          <w:color w:val="000000"/>
        </w:rPr>
        <w:t>-1</w:t>
      </w:r>
      <w:r w:rsidR="00D10B15">
        <w:rPr>
          <w:rFonts w:ascii="Arial" w:eastAsia="Times New Roman" w:hAnsi="Arial" w:cs="Arial"/>
          <w:color w:val="000000"/>
        </w:rPr>
        <w:t>1</w:t>
      </w:r>
      <w:r w:rsidRPr="000733E1">
        <w:rPr>
          <w:rFonts w:ascii="Arial" w:eastAsia="Times New Roman" w:hAnsi="Arial" w:cs="Arial"/>
          <w:color w:val="000000"/>
        </w:rPr>
        <w:t>, Exams 1&amp;2)</w:t>
      </w:r>
    </w:p>
    <w:p w14:paraId="02791316" w14:textId="5F45D3CF" w:rsidR="00231AE9" w:rsidRPr="00231AE9" w:rsidRDefault="003B714F" w:rsidP="00CF4791">
      <w:pPr>
        <w:numPr>
          <w:ilvl w:val="0"/>
          <w:numId w:val="1"/>
        </w:numPr>
        <w:spacing w:after="0" w:line="276" w:lineRule="auto"/>
        <w:textAlignment w:val="baseline"/>
        <w:rPr>
          <w:rFonts w:ascii="Arial" w:eastAsia="Times New Roman" w:hAnsi="Arial" w:cs="Arial"/>
          <w:color w:val="000000"/>
          <w:sz w:val="16"/>
          <w:szCs w:val="16"/>
        </w:rPr>
      </w:pPr>
      <w:r>
        <w:rPr>
          <w:rFonts w:ascii="Arial" w:eastAsia="Times New Roman" w:hAnsi="Arial" w:cs="Arial"/>
          <w:color w:val="000000"/>
        </w:rPr>
        <w:t>Explore new nutrition assessment techniques (Lectures 3-1</w:t>
      </w:r>
      <w:r w:rsidR="00D10B15">
        <w:rPr>
          <w:rFonts w:ascii="Arial" w:eastAsia="Times New Roman" w:hAnsi="Arial" w:cs="Arial"/>
          <w:color w:val="000000"/>
        </w:rPr>
        <w:t>1</w:t>
      </w:r>
      <w:r>
        <w:rPr>
          <w:rFonts w:ascii="Arial" w:eastAsia="Times New Roman" w:hAnsi="Arial" w:cs="Arial"/>
          <w:color w:val="000000"/>
        </w:rPr>
        <w:t>, written assignment</w:t>
      </w:r>
      <w:r w:rsidR="00A81A91">
        <w:rPr>
          <w:rFonts w:ascii="Arial" w:eastAsia="Times New Roman" w:hAnsi="Arial" w:cs="Arial"/>
          <w:color w:val="000000"/>
        </w:rPr>
        <w:t>/presentation</w:t>
      </w:r>
      <w:r>
        <w:rPr>
          <w:rFonts w:ascii="Arial" w:eastAsia="Times New Roman" w:hAnsi="Arial" w:cs="Arial"/>
          <w:color w:val="000000"/>
        </w:rPr>
        <w:t>)</w:t>
      </w:r>
    </w:p>
    <w:p w14:paraId="7184FB6E" w14:textId="77777777" w:rsidR="000E1C7B" w:rsidRDefault="000E1C7B" w:rsidP="000733E1">
      <w:pPr>
        <w:spacing w:after="0" w:line="240" w:lineRule="auto"/>
        <w:rPr>
          <w:rFonts w:ascii="Arial" w:eastAsia="Times New Roman" w:hAnsi="Arial" w:cs="Arial"/>
          <w:color w:val="000000"/>
          <w:u w:val="single"/>
        </w:rPr>
      </w:pPr>
    </w:p>
    <w:p w14:paraId="711187F1" w14:textId="77777777" w:rsidR="009A5E0B" w:rsidRDefault="009A5E0B" w:rsidP="000733E1">
      <w:pPr>
        <w:spacing w:after="0" w:line="240" w:lineRule="auto"/>
        <w:rPr>
          <w:rFonts w:ascii="Arial" w:eastAsia="Times New Roman" w:hAnsi="Arial" w:cs="Arial"/>
          <w:color w:val="000000"/>
          <w:u w:val="single"/>
        </w:rPr>
      </w:pPr>
    </w:p>
    <w:p w14:paraId="1183189B" w14:textId="722C3624" w:rsidR="009A5E0B" w:rsidRDefault="009A5E0B" w:rsidP="000733E1">
      <w:pPr>
        <w:spacing w:after="0" w:line="240" w:lineRule="auto"/>
        <w:rPr>
          <w:rFonts w:ascii="Arial" w:eastAsia="Times New Roman" w:hAnsi="Arial" w:cs="Arial"/>
          <w:color w:val="000000"/>
          <w:u w:val="single"/>
        </w:rPr>
      </w:pPr>
    </w:p>
    <w:p w14:paraId="64994242" w14:textId="13BA8DD2" w:rsidR="000733E1" w:rsidRPr="00E4394B" w:rsidRDefault="000733E1" w:rsidP="000733E1">
      <w:pPr>
        <w:spacing w:after="0" w:line="240" w:lineRule="auto"/>
        <w:rPr>
          <w:rFonts w:ascii="Times New Roman" w:eastAsia="Times New Roman" w:hAnsi="Times New Roman" w:cs="Times New Roman"/>
          <w:color w:val="FF0000"/>
          <w:sz w:val="24"/>
          <w:szCs w:val="24"/>
        </w:rPr>
      </w:pPr>
      <w:r w:rsidRPr="000733E1">
        <w:rPr>
          <w:rFonts w:ascii="Arial" w:eastAsia="Times New Roman" w:hAnsi="Arial" w:cs="Arial"/>
          <w:color w:val="000000"/>
          <w:u w:val="single"/>
        </w:rPr>
        <w:t>Attendance</w:t>
      </w:r>
      <w:r w:rsidR="006C623B">
        <w:rPr>
          <w:rFonts w:ascii="Arial" w:eastAsia="Times New Roman" w:hAnsi="Arial" w:cs="Arial"/>
          <w:color w:val="000000"/>
          <w:u w:val="single"/>
        </w:rPr>
        <w:t xml:space="preserve"> and Participation</w:t>
      </w:r>
      <w:r w:rsidRPr="000733E1">
        <w:rPr>
          <w:rFonts w:ascii="Arial" w:eastAsia="Times New Roman" w:hAnsi="Arial" w:cs="Arial"/>
          <w:color w:val="000000"/>
        </w:rPr>
        <w:t>: Class attendance and participation are</w:t>
      </w:r>
      <w:r w:rsidR="006A6835">
        <w:rPr>
          <w:rFonts w:ascii="Arial" w:eastAsia="Times New Roman" w:hAnsi="Arial" w:cs="Arial"/>
          <w:color w:val="000000"/>
        </w:rPr>
        <w:t xml:space="preserve"> mandatory</w:t>
      </w:r>
      <w:r w:rsidR="006C623B">
        <w:rPr>
          <w:rFonts w:ascii="Arial" w:eastAsia="Times New Roman" w:hAnsi="Arial" w:cs="Arial"/>
          <w:color w:val="000000"/>
        </w:rPr>
        <w:t>.</w:t>
      </w:r>
      <w:r w:rsidRPr="000733E1">
        <w:rPr>
          <w:rFonts w:ascii="Arial" w:eastAsia="Times New Roman" w:hAnsi="Arial" w:cs="Arial"/>
          <w:color w:val="000000"/>
        </w:rPr>
        <w:t xml:space="preserve"> </w:t>
      </w:r>
      <w:r w:rsidR="006C623B">
        <w:rPr>
          <w:rFonts w:ascii="Arial" w:eastAsia="Times New Roman" w:hAnsi="Arial" w:cs="Arial"/>
          <w:color w:val="000000"/>
        </w:rPr>
        <w:t xml:space="preserve">You will be allowed </w:t>
      </w:r>
      <w:r w:rsidR="006C623B" w:rsidRPr="006A6835">
        <w:rPr>
          <w:rFonts w:ascii="Arial" w:eastAsia="Times New Roman" w:hAnsi="Arial" w:cs="Arial"/>
          <w:b/>
          <w:bCs/>
          <w:i/>
          <w:iCs/>
          <w:color w:val="000000"/>
        </w:rPr>
        <w:t>one unexcused absence without penalty</w:t>
      </w:r>
      <w:r w:rsidR="006C623B">
        <w:rPr>
          <w:rFonts w:ascii="Arial" w:eastAsia="Times New Roman" w:hAnsi="Arial" w:cs="Arial"/>
          <w:color w:val="000000"/>
        </w:rPr>
        <w:t xml:space="preserve"> (*exam and presentation day excluded). Excused absences include those that are prearranged with the instructor prior to class and/or verifiable and extraordinary circumstances. Absences beyond the first unexcused absence will result in a 0.5% grade reduction. Participation in class activities and discussions is expected. You will be required to participate in class discussion/Q&amp;A of your peers’ presentations and will be graded based on participation. </w:t>
      </w:r>
      <w:r w:rsidR="00E4394B" w:rsidRPr="00E4394B">
        <w:rPr>
          <w:rFonts w:ascii="Arial" w:eastAsia="Times New Roman" w:hAnsi="Arial" w:cs="Arial"/>
          <w:color w:val="000000"/>
          <w:highlight w:val="yellow"/>
        </w:rPr>
        <w:t xml:space="preserve">Starting March </w:t>
      </w:r>
      <w:r w:rsidR="00E4394B">
        <w:rPr>
          <w:rFonts w:ascii="Arial" w:eastAsia="Times New Roman" w:hAnsi="Arial" w:cs="Arial"/>
          <w:color w:val="000000"/>
          <w:highlight w:val="yellow"/>
        </w:rPr>
        <w:t>24</w:t>
      </w:r>
      <w:r w:rsidR="00E4394B" w:rsidRPr="00E4394B">
        <w:rPr>
          <w:rFonts w:ascii="Arial" w:eastAsia="Times New Roman" w:hAnsi="Arial" w:cs="Arial"/>
          <w:color w:val="000000"/>
          <w:highlight w:val="yellow"/>
          <w:vertAlign w:val="superscript"/>
        </w:rPr>
        <w:t>th</w:t>
      </w:r>
      <w:r w:rsidR="00E4394B" w:rsidRPr="00E4394B">
        <w:rPr>
          <w:rFonts w:ascii="Arial" w:eastAsia="Times New Roman" w:hAnsi="Arial" w:cs="Arial"/>
          <w:color w:val="000000"/>
          <w:highlight w:val="yellow"/>
        </w:rPr>
        <w:t>, attendance will be tracked using Blackboard Collaborate. Students will be expected to be logged in to the program for at least 120 minutes minimum</w:t>
      </w:r>
      <w:r w:rsidR="00E4394B">
        <w:rPr>
          <w:rFonts w:ascii="Arial" w:eastAsia="Times New Roman" w:hAnsi="Arial" w:cs="Arial"/>
          <w:color w:val="000000"/>
          <w:highlight w:val="yellow"/>
        </w:rPr>
        <w:t xml:space="preserve"> each week (except during the midterm and final exams).</w:t>
      </w:r>
      <w:r w:rsidR="00E4394B" w:rsidRPr="00E4394B">
        <w:rPr>
          <w:rFonts w:ascii="Arial" w:eastAsia="Times New Roman" w:hAnsi="Arial" w:cs="Arial"/>
          <w:color w:val="000000"/>
          <w:highlight w:val="yellow"/>
        </w:rPr>
        <w:t xml:space="preserve"> This will allow you to be a little late or leave a little early or to allow for technical difficulties without penalty</w:t>
      </w:r>
      <w:r w:rsidR="00E4394B">
        <w:rPr>
          <w:rFonts w:ascii="Arial" w:eastAsia="Times New Roman" w:hAnsi="Arial" w:cs="Arial"/>
          <w:color w:val="000000"/>
          <w:highlight w:val="yellow"/>
        </w:rPr>
        <w:t>. If</w:t>
      </w:r>
      <w:r w:rsidR="00E4394B" w:rsidRPr="00E4394B">
        <w:rPr>
          <w:rFonts w:ascii="Arial" w:eastAsia="Times New Roman" w:hAnsi="Arial" w:cs="Arial"/>
          <w:color w:val="000000"/>
          <w:highlight w:val="yellow"/>
        </w:rPr>
        <w:t xml:space="preserve"> you need to miss class for illness or other reasons, please let the instructor know before the start of class.</w:t>
      </w:r>
    </w:p>
    <w:p w14:paraId="7BDB4035" w14:textId="77777777" w:rsidR="00CF4791" w:rsidRDefault="00CF4791" w:rsidP="000733E1">
      <w:pPr>
        <w:spacing w:after="0" w:line="240" w:lineRule="auto"/>
        <w:rPr>
          <w:rFonts w:ascii="Arial" w:eastAsia="Times New Roman" w:hAnsi="Arial" w:cs="Arial"/>
          <w:color w:val="000000"/>
          <w:u w:val="single"/>
        </w:rPr>
      </w:pPr>
    </w:p>
    <w:p w14:paraId="37822570" w14:textId="4EA55EBB"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Homework Assignment</w:t>
      </w:r>
      <w:r w:rsidR="000F52DA">
        <w:rPr>
          <w:rFonts w:ascii="Arial" w:eastAsia="Times New Roman" w:hAnsi="Arial" w:cs="Arial"/>
          <w:color w:val="000000"/>
          <w:u w:val="single"/>
        </w:rPr>
        <w:t>s</w:t>
      </w:r>
      <w:r w:rsidR="006C623B">
        <w:rPr>
          <w:rFonts w:ascii="Arial" w:eastAsia="Times New Roman" w:hAnsi="Arial" w:cs="Arial"/>
          <w:color w:val="000000"/>
          <w:u w:val="single"/>
        </w:rPr>
        <w:t xml:space="preserve"> and Exams</w:t>
      </w:r>
      <w:r w:rsidRPr="000733E1">
        <w:rPr>
          <w:rFonts w:ascii="Arial" w:eastAsia="Times New Roman" w:hAnsi="Arial" w:cs="Arial"/>
          <w:color w:val="000000"/>
        </w:rPr>
        <w:t xml:space="preserve">: Required readings are expected to be </w:t>
      </w:r>
      <w:r w:rsidRPr="009B22BF">
        <w:rPr>
          <w:rFonts w:ascii="Arial" w:eastAsia="Times New Roman" w:hAnsi="Arial" w:cs="Arial"/>
          <w:i/>
          <w:color w:val="000000"/>
        </w:rPr>
        <w:t>completed prior to the start of class on the date listed</w:t>
      </w:r>
      <w:r w:rsidRPr="000733E1">
        <w:rPr>
          <w:rFonts w:ascii="Arial" w:eastAsia="Times New Roman" w:hAnsi="Arial" w:cs="Arial"/>
          <w:color w:val="000000"/>
        </w:rPr>
        <w:t xml:space="preserve">. Case studies and assignments will be </w:t>
      </w:r>
      <w:r w:rsidR="00CF4791">
        <w:rPr>
          <w:rFonts w:ascii="Arial" w:eastAsia="Times New Roman" w:hAnsi="Arial" w:cs="Arial"/>
          <w:color w:val="000000"/>
        </w:rPr>
        <w:t>posted on Blackboard</w:t>
      </w:r>
      <w:r w:rsidRPr="000733E1">
        <w:rPr>
          <w:rFonts w:ascii="Arial" w:eastAsia="Times New Roman" w:hAnsi="Arial" w:cs="Arial"/>
          <w:color w:val="000000"/>
        </w:rPr>
        <w:t xml:space="preserve">. </w:t>
      </w:r>
      <w:r w:rsidR="000F52DA">
        <w:rPr>
          <w:rFonts w:ascii="Arial" w:eastAsia="Times New Roman" w:hAnsi="Arial" w:cs="Arial"/>
          <w:color w:val="000000"/>
        </w:rPr>
        <w:t>Assignments must be submitted through Blackboard by 6:30 pm the day they are due</w:t>
      </w:r>
      <w:r w:rsidR="009B22BF">
        <w:rPr>
          <w:rFonts w:ascii="Arial" w:eastAsia="Times New Roman" w:hAnsi="Arial" w:cs="Arial"/>
          <w:color w:val="000000"/>
        </w:rPr>
        <w:t xml:space="preserve">. </w:t>
      </w:r>
      <w:r w:rsidR="009B22BF" w:rsidRPr="00E8761D">
        <w:rPr>
          <w:rFonts w:ascii="Arial" w:eastAsia="Times New Roman" w:hAnsi="Arial" w:cs="Arial"/>
          <w:color w:val="000000"/>
          <w:u w:val="single"/>
        </w:rPr>
        <w:t xml:space="preserve">Handwritten </w:t>
      </w:r>
      <w:r w:rsidR="00CF4791">
        <w:rPr>
          <w:rFonts w:ascii="Arial" w:eastAsia="Times New Roman" w:hAnsi="Arial" w:cs="Arial"/>
          <w:color w:val="000000"/>
          <w:u w:val="single"/>
        </w:rPr>
        <w:t xml:space="preserve">paper </w:t>
      </w:r>
      <w:r w:rsidR="009B22BF" w:rsidRPr="00E8761D">
        <w:rPr>
          <w:rFonts w:ascii="Arial" w:eastAsia="Times New Roman" w:hAnsi="Arial" w:cs="Arial"/>
          <w:color w:val="000000"/>
          <w:u w:val="single"/>
        </w:rPr>
        <w:t xml:space="preserve">assignments </w:t>
      </w:r>
      <w:r w:rsidR="00AD43F9">
        <w:rPr>
          <w:rFonts w:ascii="Arial" w:eastAsia="Times New Roman" w:hAnsi="Arial" w:cs="Arial"/>
          <w:color w:val="000000"/>
          <w:u w:val="single"/>
        </w:rPr>
        <w:t xml:space="preserve">or emailed assignments </w:t>
      </w:r>
      <w:r w:rsidR="009B22BF" w:rsidRPr="00E8761D">
        <w:rPr>
          <w:rFonts w:ascii="Arial" w:eastAsia="Times New Roman" w:hAnsi="Arial" w:cs="Arial"/>
          <w:color w:val="000000"/>
          <w:u w:val="single"/>
        </w:rPr>
        <w:t>will not be accepted unless otherwise stated.</w:t>
      </w:r>
      <w:r w:rsidR="009B22BF">
        <w:rPr>
          <w:rFonts w:ascii="Arial" w:eastAsia="Times New Roman" w:hAnsi="Arial" w:cs="Arial"/>
          <w:color w:val="000000"/>
        </w:rPr>
        <w:t xml:space="preserve"> </w:t>
      </w:r>
      <w:r w:rsidRPr="000733E1">
        <w:rPr>
          <w:rFonts w:ascii="Arial" w:eastAsia="Times New Roman" w:hAnsi="Arial" w:cs="Arial"/>
          <w:color w:val="000000"/>
        </w:rPr>
        <w:t xml:space="preserve">If you are unable to attend class, </w:t>
      </w:r>
      <w:r w:rsidR="000F52DA">
        <w:rPr>
          <w:rFonts w:ascii="Arial" w:eastAsia="Times New Roman" w:hAnsi="Arial" w:cs="Arial"/>
          <w:color w:val="000000"/>
        </w:rPr>
        <w:t>your assignment must still be submitted by 6:30 pm the day they are due.</w:t>
      </w:r>
      <w:r w:rsidRPr="000733E1">
        <w:rPr>
          <w:rFonts w:ascii="Arial" w:eastAsia="Times New Roman" w:hAnsi="Arial" w:cs="Arial"/>
          <w:color w:val="000000"/>
        </w:rPr>
        <w:t xml:space="preserve"> Late or missed assignments will </w:t>
      </w:r>
      <w:r w:rsidR="009B22BF">
        <w:rPr>
          <w:rFonts w:ascii="Arial" w:eastAsia="Times New Roman" w:hAnsi="Arial" w:cs="Arial"/>
          <w:color w:val="000000"/>
        </w:rPr>
        <w:t>be docked 10% of total grade per day late unless arrangements have been made with</w:t>
      </w:r>
      <w:r w:rsidR="00E8761D">
        <w:rPr>
          <w:rFonts w:ascii="Arial" w:eastAsia="Times New Roman" w:hAnsi="Arial" w:cs="Arial"/>
          <w:color w:val="000000"/>
        </w:rPr>
        <w:t xml:space="preserve"> instructor</w:t>
      </w:r>
      <w:r w:rsidR="009B22BF">
        <w:rPr>
          <w:rFonts w:ascii="Arial" w:eastAsia="Times New Roman" w:hAnsi="Arial" w:cs="Arial"/>
          <w:color w:val="000000"/>
        </w:rPr>
        <w:t xml:space="preserve"> </w:t>
      </w:r>
      <w:r w:rsidR="009B22BF" w:rsidRPr="000F52DA">
        <w:rPr>
          <w:rFonts w:ascii="Arial" w:eastAsia="Times New Roman" w:hAnsi="Arial" w:cs="Arial"/>
          <w:i/>
          <w:color w:val="000000"/>
        </w:rPr>
        <w:t>prior to the due date</w:t>
      </w:r>
      <w:r w:rsidRPr="000733E1">
        <w:rPr>
          <w:rFonts w:ascii="Arial" w:eastAsia="Times New Roman" w:hAnsi="Arial" w:cs="Arial"/>
          <w:color w:val="000000"/>
        </w:rPr>
        <w:t xml:space="preserve">. </w:t>
      </w:r>
      <w:r w:rsidR="006C623B">
        <w:rPr>
          <w:rFonts w:ascii="Arial" w:eastAsia="Times New Roman" w:hAnsi="Arial" w:cs="Arial"/>
          <w:color w:val="000000"/>
        </w:rPr>
        <w:t>*</w:t>
      </w:r>
      <w:r w:rsidRPr="000733E1">
        <w:rPr>
          <w:rFonts w:ascii="Arial" w:eastAsia="Times New Roman" w:hAnsi="Arial" w:cs="Arial"/>
          <w:color w:val="000000"/>
        </w:rPr>
        <w:t xml:space="preserve">Make-up examinations or assignments are not available unless planned with </w:t>
      </w:r>
      <w:r w:rsidR="00E8761D">
        <w:rPr>
          <w:rFonts w:ascii="Arial" w:eastAsia="Times New Roman" w:hAnsi="Arial" w:cs="Arial"/>
          <w:color w:val="000000"/>
        </w:rPr>
        <w:t>instructor</w:t>
      </w:r>
      <w:r w:rsidRPr="000733E1">
        <w:rPr>
          <w:rFonts w:ascii="Arial" w:eastAsia="Times New Roman" w:hAnsi="Arial" w:cs="Arial"/>
          <w:color w:val="000000"/>
        </w:rPr>
        <w:t xml:space="preserve"> in advance with verifiable documentation of extraordinary circumstance. </w:t>
      </w:r>
    </w:p>
    <w:p w14:paraId="16E300A6"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1D9C944F" w14:textId="4528CEFA"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Homework assignments are open-book and open-</w:t>
      </w:r>
      <w:r w:rsidR="00CF4791" w:rsidRPr="000733E1">
        <w:rPr>
          <w:rFonts w:ascii="Arial" w:eastAsia="Times New Roman" w:hAnsi="Arial" w:cs="Arial"/>
          <w:color w:val="000000"/>
        </w:rPr>
        <w:t>note</w:t>
      </w:r>
      <w:r w:rsidR="00CF4791" w:rsidRPr="00662F2C">
        <w:rPr>
          <w:rFonts w:ascii="Arial" w:eastAsia="Times New Roman" w:hAnsi="Arial" w:cs="Arial"/>
          <w:color w:val="000000"/>
        </w:rPr>
        <w:t xml:space="preserve"> but</w:t>
      </w:r>
      <w:r w:rsidRPr="00662F2C">
        <w:rPr>
          <w:rFonts w:ascii="Arial" w:eastAsia="Times New Roman" w:hAnsi="Arial" w:cs="Arial"/>
          <w:color w:val="000000"/>
        </w:rPr>
        <w:t xml:space="preserve"> </w:t>
      </w:r>
      <w:r w:rsidR="000F52DA" w:rsidRPr="00662F2C">
        <w:rPr>
          <w:rFonts w:ascii="Arial" w:eastAsia="Times New Roman" w:hAnsi="Arial" w:cs="Arial"/>
          <w:color w:val="000000"/>
        </w:rPr>
        <w:t xml:space="preserve">must </w:t>
      </w:r>
      <w:r w:rsidRPr="00662F2C">
        <w:rPr>
          <w:rFonts w:ascii="Arial" w:eastAsia="Times New Roman" w:hAnsi="Arial" w:cs="Arial"/>
          <w:color w:val="000000"/>
        </w:rPr>
        <w:t>be your own work</w:t>
      </w:r>
      <w:r w:rsidR="000F52DA" w:rsidRPr="00662F2C">
        <w:rPr>
          <w:rFonts w:ascii="Arial" w:eastAsia="Times New Roman" w:hAnsi="Arial" w:cs="Arial"/>
          <w:color w:val="000000"/>
        </w:rPr>
        <w:t>.</w:t>
      </w:r>
      <w:r w:rsidRPr="000733E1">
        <w:rPr>
          <w:rFonts w:ascii="Arial" w:eastAsia="Times New Roman" w:hAnsi="Arial" w:cs="Arial"/>
          <w:color w:val="000000"/>
        </w:rPr>
        <w:t xml:space="preserve"> Appropriate written communication skills, including spelling and proper grammar, are expected. Use </w:t>
      </w:r>
      <w:r w:rsidR="000F52DA">
        <w:rPr>
          <w:rFonts w:ascii="Arial" w:eastAsia="Times New Roman" w:hAnsi="Arial" w:cs="Arial"/>
          <w:color w:val="000000"/>
        </w:rPr>
        <w:t>AMA Manual of Style, 10</w:t>
      </w:r>
      <w:r w:rsidR="000F52DA" w:rsidRPr="000F52DA">
        <w:rPr>
          <w:rFonts w:ascii="Arial" w:eastAsia="Times New Roman" w:hAnsi="Arial" w:cs="Arial"/>
          <w:color w:val="000000"/>
          <w:vertAlign w:val="superscript"/>
        </w:rPr>
        <w:t>th</w:t>
      </w:r>
      <w:r w:rsidR="000F52DA">
        <w:rPr>
          <w:rFonts w:ascii="Arial" w:eastAsia="Times New Roman" w:hAnsi="Arial" w:cs="Arial"/>
          <w:color w:val="000000"/>
        </w:rPr>
        <w:t xml:space="preserve"> ed.</w:t>
      </w:r>
      <w:r w:rsidRPr="00E8761D">
        <w:rPr>
          <w:rFonts w:ascii="Arial" w:eastAsia="Times New Roman" w:hAnsi="Arial" w:cs="Arial"/>
          <w:color w:val="000000"/>
        </w:rPr>
        <w:t xml:space="preserve"> </w:t>
      </w:r>
      <w:r w:rsidR="00E8761D">
        <w:rPr>
          <w:rFonts w:ascii="Arial" w:eastAsia="Times New Roman" w:hAnsi="Arial" w:cs="Arial"/>
          <w:color w:val="000000"/>
        </w:rPr>
        <w:t xml:space="preserve">Students will </w:t>
      </w:r>
      <w:r w:rsidR="00690480">
        <w:rPr>
          <w:rFonts w:ascii="Arial" w:eastAsia="Times New Roman" w:hAnsi="Arial" w:cs="Arial"/>
          <w:color w:val="000000"/>
        </w:rPr>
        <w:t>not</w:t>
      </w:r>
      <w:r w:rsidR="00E8761D">
        <w:rPr>
          <w:rFonts w:ascii="Arial" w:eastAsia="Times New Roman" w:hAnsi="Arial" w:cs="Arial"/>
          <w:color w:val="000000"/>
        </w:rPr>
        <w:t xml:space="preserve"> be able to resubmit assignments </w:t>
      </w:r>
      <w:r w:rsidR="00690480">
        <w:rPr>
          <w:rFonts w:ascii="Arial" w:eastAsia="Times New Roman" w:hAnsi="Arial" w:cs="Arial"/>
          <w:color w:val="000000"/>
        </w:rPr>
        <w:t xml:space="preserve">unless otherwise specified by </w:t>
      </w:r>
      <w:r w:rsidR="00E8761D">
        <w:rPr>
          <w:rFonts w:ascii="Arial" w:eastAsia="Times New Roman" w:hAnsi="Arial" w:cs="Arial"/>
          <w:color w:val="000000"/>
        </w:rPr>
        <w:t>the instructor.</w:t>
      </w:r>
    </w:p>
    <w:p w14:paraId="1AF2506D"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5D042223" w14:textId="4B5F01C0" w:rsidR="000733E1" w:rsidRPr="00E8761D" w:rsidRDefault="000733E1" w:rsidP="00AC1752">
      <w:pPr>
        <w:spacing w:after="0" w:line="240" w:lineRule="auto"/>
        <w:rPr>
          <w:rFonts w:ascii="Arial" w:eastAsia="Times New Roman" w:hAnsi="Arial" w:cs="Arial"/>
          <w:color w:val="000000"/>
        </w:rPr>
      </w:pPr>
      <w:r w:rsidRPr="000733E1">
        <w:rPr>
          <w:rFonts w:ascii="Arial" w:eastAsia="Times New Roman" w:hAnsi="Arial" w:cs="Arial"/>
          <w:color w:val="000000"/>
          <w:u w:val="single"/>
        </w:rPr>
        <w:t>Policy on Academic Integrity:</w:t>
      </w:r>
      <w:r w:rsidRPr="000733E1">
        <w:rPr>
          <w:rFonts w:ascii="Arial" w:eastAsia="Times New Roman" w:hAnsi="Arial" w:cs="Arial"/>
          <w:color w:val="000000"/>
        </w:rPr>
        <w:t xml:space="preserve"> </w:t>
      </w:r>
      <w:r w:rsidR="00AC1752" w:rsidRPr="00AC1752">
        <w:rPr>
          <w:rFonts w:ascii="Arial" w:eastAsia="Times New Roman" w:hAnsi="Arial" w:cs="Arial"/>
          <w:color w:val="000000"/>
        </w:rPr>
        <w:t>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policy implementation</w:t>
      </w:r>
      <w:r w:rsidR="00E8761D">
        <w:rPr>
          <w:rFonts w:ascii="Arial" w:eastAsia="Times New Roman" w:hAnsi="Arial" w:cs="Arial"/>
          <w:color w:val="000000"/>
        </w:rPr>
        <w:t xml:space="preserve"> </w:t>
      </w:r>
      <w:r w:rsidR="00AC1752" w:rsidRPr="00AC1752">
        <w:rPr>
          <w:rFonts w:ascii="Arial" w:eastAsia="Times New Roman" w:hAnsi="Arial" w:cs="Arial"/>
          <w:color w:val="000000"/>
        </w:rPr>
        <w:t>can be found at</w:t>
      </w:r>
      <w:r w:rsidR="00563F26">
        <w:rPr>
          <w:rFonts w:ascii="Arial" w:eastAsia="Times New Roman" w:hAnsi="Arial" w:cs="Arial"/>
          <w:color w:val="000000"/>
        </w:rPr>
        <w:t xml:space="preserve"> </w:t>
      </w:r>
      <w:hyperlink r:id="rId9" w:history="1">
        <w:r w:rsidR="00563F26" w:rsidRPr="008B0B34">
          <w:rPr>
            <w:rStyle w:val="Hyperlink"/>
            <w:rFonts w:ascii="Arial" w:eastAsia="Times New Roman" w:hAnsi="Arial" w:cs="Arial"/>
          </w:rPr>
          <w:t>www.brooklyn.cuny.edu/bc/policies</w:t>
        </w:r>
      </w:hyperlink>
      <w:r w:rsidR="00563F26">
        <w:rPr>
          <w:rFonts w:ascii="Arial" w:eastAsia="Times New Roman" w:hAnsi="Arial" w:cs="Arial"/>
          <w:color w:val="000000"/>
        </w:rPr>
        <w:t xml:space="preserve">. </w:t>
      </w:r>
      <w:r w:rsidR="00AC1752" w:rsidRPr="00AC1752">
        <w:rPr>
          <w:rFonts w:ascii="Arial" w:eastAsia="Times New Roman" w:hAnsi="Arial" w:cs="Arial"/>
          <w:color w:val="000000"/>
        </w:rPr>
        <w:t>If a faculty</w:t>
      </w:r>
      <w:r w:rsidR="00E8761D">
        <w:rPr>
          <w:rFonts w:ascii="Arial" w:eastAsia="Times New Roman" w:hAnsi="Arial" w:cs="Arial"/>
          <w:color w:val="000000"/>
        </w:rPr>
        <w:t xml:space="preserve"> </w:t>
      </w:r>
      <w:r w:rsidR="00AC1752" w:rsidRPr="00AC1752">
        <w:rPr>
          <w:rFonts w:ascii="Arial" w:eastAsia="Times New Roman" w:hAnsi="Arial" w:cs="Arial"/>
          <w:color w:val="000000"/>
        </w:rPr>
        <w:t>member suspects a violation of academic integrity and, upon investigation, confirms that</w:t>
      </w:r>
      <w:r w:rsidR="00E8761D">
        <w:rPr>
          <w:rFonts w:ascii="Arial" w:eastAsia="Times New Roman" w:hAnsi="Arial" w:cs="Arial"/>
          <w:color w:val="000000"/>
        </w:rPr>
        <w:t xml:space="preserve"> </w:t>
      </w:r>
      <w:r w:rsidR="00AC1752" w:rsidRPr="00AC1752">
        <w:rPr>
          <w:rFonts w:ascii="Arial" w:eastAsia="Times New Roman" w:hAnsi="Arial" w:cs="Arial"/>
          <w:color w:val="000000"/>
        </w:rPr>
        <w:t>violation, or if the student admits the violation, the faculty member must report the violation.</w:t>
      </w:r>
    </w:p>
    <w:p w14:paraId="029E8FEE"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18045091" w14:textId="16AEDF88"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Center for Student Disability Services:</w:t>
      </w:r>
    </w:p>
    <w:p w14:paraId="78937981" w14:textId="77777777"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 951-5538. If you have already registered with the Center for Student Disability Services, please provide your professor with the course accommodation form and discuss your specific accommodation with him/her.</w:t>
      </w:r>
    </w:p>
    <w:p w14:paraId="4CA94EDC"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35FA8C7F" w14:textId="43FE81F6" w:rsidR="00563F26" w:rsidRDefault="00563F26" w:rsidP="000733E1">
      <w:pPr>
        <w:spacing w:after="0" w:line="240" w:lineRule="auto"/>
        <w:rPr>
          <w:rFonts w:ascii="Arial" w:eastAsia="Times New Roman" w:hAnsi="Arial" w:cs="Arial"/>
          <w:color w:val="000000"/>
          <w:u w:val="single"/>
        </w:rPr>
      </w:pPr>
      <w:r>
        <w:rPr>
          <w:rFonts w:ascii="Arial" w:eastAsia="Times New Roman" w:hAnsi="Arial" w:cs="Arial"/>
          <w:color w:val="000000"/>
          <w:u w:val="single"/>
        </w:rPr>
        <w:t>Student Bereavement Policy</w:t>
      </w:r>
    </w:p>
    <w:p w14:paraId="5D825765" w14:textId="1615A5E9" w:rsidR="00563F26" w:rsidRDefault="00563F26" w:rsidP="000733E1">
      <w:pPr>
        <w:spacing w:after="0" w:line="240" w:lineRule="auto"/>
        <w:rPr>
          <w:rFonts w:ascii="Arial" w:eastAsia="Times New Roman" w:hAnsi="Arial" w:cs="Arial"/>
          <w:color w:val="000000"/>
          <w:u w:val="single"/>
        </w:rPr>
      </w:pPr>
      <w:r>
        <w:rPr>
          <w:rFonts w:ascii="Arial" w:eastAsia="Times New Roman" w:hAnsi="Arial" w:cs="Arial"/>
          <w:color w:val="000000"/>
        </w:rPr>
        <w:t>Bereavement policy available:</w:t>
      </w:r>
      <w:r w:rsidRPr="00563F26">
        <w:rPr>
          <w:rFonts w:ascii="Arial" w:eastAsia="Times New Roman" w:hAnsi="Arial" w:cs="Arial"/>
          <w:color w:val="000000"/>
        </w:rPr>
        <w:t xml:space="preserve"> </w:t>
      </w:r>
      <w:hyperlink r:id="rId10" w:history="1">
        <w:r w:rsidRPr="008B0B34">
          <w:rPr>
            <w:rStyle w:val="Hyperlink"/>
            <w:rFonts w:ascii="Arial" w:eastAsia="Times New Roman" w:hAnsi="Arial" w:cs="Arial"/>
          </w:rPr>
          <w:t>http://www.brooklyn.cuny.edu/web/about/initiatives/policies/bereavement.php</w:t>
        </w:r>
      </w:hyperlink>
    </w:p>
    <w:p w14:paraId="1654EBE0" w14:textId="77777777" w:rsidR="00563F26" w:rsidRDefault="00563F26" w:rsidP="000733E1">
      <w:pPr>
        <w:spacing w:after="0" w:line="240" w:lineRule="auto"/>
        <w:rPr>
          <w:rFonts w:ascii="Arial" w:eastAsia="Times New Roman" w:hAnsi="Arial" w:cs="Arial"/>
          <w:color w:val="000000"/>
          <w:u w:val="single"/>
        </w:rPr>
      </w:pPr>
    </w:p>
    <w:p w14:paraId="164337A6" w14:textId="16D2F480"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Student Absence on Account of Religious Beliefs:</w:t>
      </w:r>
    </w:p>
    <w:p w14:paraId="2BBA9A19" w14:textId="77777777"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New York state law regarding non</w:t>
      </w:r>
      <w:r w:rsidRPr="000733E1">
        <w:rPr>
          <w:rFonts w:ascii="Arial" w:eastAsia="Times New Roman" w:hAnsi="Arial" w:cs="Arial"/>
          <w:color w:val="000000"/>
          <w:sz w:val="28"/>
          <w:szCs w:val="28"/>
        </w:rPr>
        <w:t>-</w:t>
      </w:r>
      <w:r w:rsidRPr="000733E1">
        <w:rPr>
          <w:rFonts w:ascii="Arial" w:eastAsia="Times New Roman" w:hAnsi="Arial" w:cs="Arial"/>
          <w:color w:val="000000"/>
        </w:rPr>
        <w:t>attendance because of religious beliefs (p. 64 in the Undergraduate Bulletin or p. 40 of the Graduate Bulletin).</w:t>
      </w:r>
    </w:p>
    <w:p w14:paraId="30B66CCD"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6178C565" w14:textId="20A95AFD" w:rsidR="000733E1" w:rsidRPr="000733E1" w:rsidRDefault="00CA1DFC" w:rsidP="000733E1">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*Please</w:t>
      </w:r>
      <w:r w:rsidR="000733E1" w:rsidRPr="000733E1">
        <w:rPr>
          <w:rFonts w:ascii="Arial" w:eastAsia="Times New Roman" w:hAnsi="Arial" w:cs="Arial"/>
          <w:color w:val="000000"/>
        </w:rPr>
        <w:t xml:space="preserve"> read the section entitled “Academic Regulations and Procedures” in the Brooklyn College Graduate Bulletin for a complete listing of academic regulations of the College.</w:t>
      </w:r>
    </w:p>
    <w:p w14:paraId="6991F682" w14:textId="77777777" w:rsidR="00CF4791" w:rsidRDefault="00CF4791" w:rsidP="000733E1">
      <w:pPr>
        <w:spacing w:after="0" w:line="240" w:lineRule="auto"/>
        <w:rPr>
          <w:rFonts w:ascii="Arial" w:eastAsia="Times New Roman" w:hAnsi="Arial" w:cs="Arial"/>
          <w:color w:val="000000"/>
          <w:u w:val="single"/>
        </w:rPr>
      </w:pPr>
    </w:p>
    <w:p w14:paraId="77810CD9" w14:textId="3C790EDF" w:rsidR="00CF4791" w:rsidRPr="00690480" w:rsidRDefault="00690480" w:rsidP="000733E1">
      <w:pPr>
        <w:spacing w:after="0" w:line="240" w:lineRule="auto"/>
        <w:rPr>
          <w:rFonts w:ascii="Arial" w:eastAsia="Times New Roman" w:hAnsi="Arial" w:cs="Arial"/>
          <w:color w:val="000000"/>
        </w:rPr>
      </w:pPr>
      <w:r>
        <w:rPr>
          <w:rFonts w:ascii="Arial" w:eastAsia="Times New Roman" w:hAnsi="Arial" w:cs="Arial"/>
          <w:color w:val="000000"/>
          <w:u w:val="single"/>
        </w:rPr>
        <w:t>Email</w:t>
      </w:r>
      <w:r>
        <w:rPr>
          <w:rFonts w:ascii="Arial" w:eastAsia="Times New Roman" w:hAnsi="Arial" w:cs="Arial"/>
          <w:color w:val="000000"/>
        </w:rPr>
        <w:t>: Please use your Brooklyn College email account for class correspondence</w:t>
      </w:r>
      <w:r w:rsidR="00463391">
        <w:rPr>
          <w:rFonts w:ascii="Arial" w:eastAsia="Times New Roman" w:hAnsi="Arial" w:cs="Arial"/>
          <w:color w:val="000000"/>
        </w:rPr>
        <w:t xml:space="preserve"> (emails from non-BC addresses are often quarantined and can take days to reach the instructor). </w:t>
      </w:r>
      <w:r>
        <w:rPr>
          <w:rFonts w:ascii="Arial" w:eastAsia="Times New Roman" w:hAnsi="Arial" w:cs="Arial"/>
          <w:color w:val="000000"/>
        </w:rPr>
        <w:t xml:space="preserve">Assignments should not be emailed unless otherwise directed by the instructor. The instructor will make every effort to respond to emails </w:t>
      </w:r>
      <w:r>
        <w:rPr>
          <w:rFonts w:ascii="Arial" w:eastAsia="Times New Roman" w:hAnsi="Arial" w:cs="Arial"/>
          <w:color w:val="000000"/>
        </w:rPr>
        <w:lastRenderedPageBreak/>
        <w:t xml:space="preserve">within 24 hours. Note, that emails sent during </w:t>
      </w:r>
      <w:r w:rsidR="00463391">
        <w:rPr>
          <w:rFonts w:ascii="Arial" w:eastAsia="Times New Roman" w:hAnsi="Arial" w:cs="Arial"/>
          <w:color w:val="000000"/>
        </w:rPr>
        <w:t>weekdays</w:t>
      </w:r>
      <w:r>
        <w:rPr>
          <w:rFonts w:ascii="Arial" w:eastAsia="Times New Roman" w:hAnsi="Arial" w:cs="Arial"/>
          <w:color w:val="000000"/>
        </w:rPr>
        <w:t xml:space="preserve"> (M-F, 8 am – 6 pm) </w:t>
      </w:r>
      <w:r w:rsidR="00463391">
        <w:rPr>
          <w:rFonts w:ascii="Arial" w:eastAsia="Times New Roman" w:hAnsi="Arial" w:cs="Arial"/>
          <w:color w:val="000000"/>
        </w:rPr>
        <w:t>may not</w:t>
      </w:r>
      <w:r>
        <w:rPr>
          <w:rFonts w:ascii="Arial" w:eastAsia="Times New Roman" w:hAnsi="Arial" w:cs="Arial"/>
          <w:color w:val="000000"/>
        </w:rPr>
        <w:t xml:space="preserve"> be answered until the evening. Please do not wait until</w:t>
      </w:r>
      <w:r w:rsidR="00463391">
        <w:rPr>
          <w:rFonts w:ascii="Arial" w:eastAsia="Times New Roman" w:hAnsi="Arial" w:cs="Arial"/>
          <w:color w:val="000000"/>
        </w:rPr>
        <w:t xml:space="preserve"> the day an assignment is due to email with questions, they will not likely be answered in time.</w:t>
      </w:r>
    </w:p>
    <w:p w14:paraId="1E915DA7" w14:textId="77777777" w:rsidR="00CF4791" w:rsidRDefault="00CF4791" w:rsidP="000733E1">
      <w:pPr>
        <w:spacing w:after="0" w:line="240" w:lineRule="auto"/>
        <w:rPr>
          <w:rFonts w:ascii="Arial" w:eastAsia="Times New Roman" w:hAnsi="Arial" w:cs="Arial"/>
          <w:color w:val="000000"/>
          <w:u w:val="single"/>
        </w:rPr>
      </w:pPr>
    </w:p>
    <w:p w14:paraId="48F460B2" w14:textId="3EB0C564"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Required Text</w:t>
      </w:r>
      <w:r w:rsidRPr="000733E1">
        <w:rPr>
          <w:rFonts w:ascii="Arial" w:eastAsia="Times New Roman" w:hAnsi="Arial" w:cs="Arial"/>
          <w:color w:val="000000"/>
        </w:rPr>
        <w:t>:</w:t>
      </w:r>
    </w:p>
    <w:p w14:paraId="43BADD1A" w14:textId="3625EEB0" w:rsidR="00075706" w:rsidRPr="00143788" w:rsidRDefault="00CB491B" w:rsidP="00143788">
      <w:pPr>
        <w:pStyle w:val="ListParagraph"/>
        <w:numPr>
          <w:ilvl w:val="0"/>
          <w:numId w:val="23"/>
        </w:numPr>
        <w:tabs>
          <w:tab w:val="left" w:pos="360"/>
          <w:tab w:val="left" w:pos="810"/>
        </w:tabs>
        <w:spacing w:after="0" w:line="240" w:lineRule="auto"/>
        <w:textAlignment w:val="baseline"/>
        <w:rPr>
          <w:rStyle w:val="Hyperlink"/>
          <w:rFonts w:ascii="Arial" w:eastAsia="Times New Roman" w:hAnsi="Arial" w:cs="Arial"/>
          <w:color w:val="000000"/>
          <w:u w:val="none"/>
        </w:rPr>
      </w:pPr>
      <w:r>
        <w:rPr>
          <w:rFonts w:ascii="Arial" w:eastAsia="Times New Roman" w:hAnsi="Arial" w:cs="Arial"/>
          <w:color w:val="000000"/>
        </w:rPr>
        <w:t xml:space="preserve">Munoz N, Bernstein M. </w:t>
      </w:r>
      <w:r w:rsidR="00B87A7A">
        <w:rPr>
          <w:rFonts w:ascii="Arial" w:eastAsia="Times New Roman" w:hAnsi="Arial" w:cs="Arial"/>
          <w:color w:val="000000"/>
        </w:rPr>
        <w:t xml:space="preserve">Nutrition </w:t>
      </w:r>
      <w:r>
        <w:rPr>
          <w:rFonts w:ascii="Arial" w:eastAsia="Times New Roman" w:hAnsi="Arial" w:cs="Arial"/>
          <w:color w:val="000000"/>
        </w:rPr>
        <w:t>a</w:t>
      </w:r>
      <w:r w:rsidR="00B87A7A">
        <w:rPr>
          <w:rFonts w:ascii="Arial" w:eastAsia="Times New Roman" w:hAnsi="Arial" w:cs="Arial"/>
          <w:color w:val="000000"/>
        </w:rPr>
        <w:t xml:space="preserve">ssessment </w:t>
      </w:r>
      <w:r>
        <w:rPr>
          <w:rFonts w:ascii="Arial" w:eastAsia="Times New Roman" w:hAnsi="Arial" w:cs="Arial"/>
          <w:color w:val="000000"/>
        </w:rPr>
        <w:t>clinical and research applications. 1</w:t>
      </w:r>
      <w:r w:rsidRPr="00CB491B">
        <w:rPr>
          <w:rFonts w:ascii="Arial" w:eastAsia="Times New Roman" w:hAnsi="Arial" w:cs="Arial"/>
          <w:color w:val="000000"/>
          <w:vertAlign w:val="superscript"/>
        </w:rPr>
        <w:t>st</w:t>
      </w:r>
      <w:r>
        <w:rPr>
          <w:rFonts w:ascii="Arial" w:eastAsia="Times New Roman" w:hAnsi="Arial" w:cs="Arial"/>
          <w:color w:val="000000"/>
        </w:rPr>
        <w:t xml:space="preserve"> ed. </w:t>
      </w:r>
      <w:r w:rsidRPr="00CB491B">
        <w:rPr>
          <w:rFonts w:ascii="Arial" w:eastAsia="Times New Roman" w:hAnsi="Arial" w:cs="Arial"/>
          <w:color w:val="000000"/>
        </w:rPr>
        <w:t>Burlington, MA: Jones &amp; Bartlett Learning; 201</w:t>
      </w:r>
      <w:r>
        <w:rPr>
          <w:rFonts w:ascii="Arial" w:eastAsia="Times New Roman" w:hAnsi="Arial" w:cs="Arial"/>
          <w:color w:val="000000"/>
        </w:rPr>
        <w:t>9.</w:t>
      </w:r>
      <w:r w:rsidR="006D571D">
        <w:rPr>
          <w:rFonts w:ascii="Arial" w:eastAsia="Times New Roman" w:hAnsi="Arial" w:cs="Arial"/>
          <w:color w:val="000000"/>
        </w:rPr>
        <w:t xml:space="preserve"> (Will be referred to as Munoz &amp; Bernstein)</w:t>
      </w:r>
    </w:p>
    <w:p w14:paraId="14D19F9D" w14:textId="56AD9DE9" w:rsidR="00143788" w:rsidRDefault="005131EE" w:rsidP="00075706">
      <w:pPr>
        <w:pStyle w:val="ListParagraph"/>
        <w:spacing w:after="0" w:line="240" w:lineRule="auto"/>
        <w:rPr>
          <w:rStyle w:val="Hyperlink"/>
          <w:rFonts w:ascii="Times New Roman" w:eastAsia="Times New Roman" w:hAnsi="Times New Roman" w:cs="Times New Roman"/>
          <w:sz w:val="24"/>
          <w:szCs w:val="24"/>
        </w:rPr>
      </w:pPr>
      <w:hyperlink r:id="rId11" w:anchor="books/2268754" w:history="1">
        <w:r w:rsidR="00143788" w:rsidRPr="002A2BC7">
          <w:rPr>
            <w:rStyle w:val="Hyperlink"/>
            <w:rFonts w:ascii="Times New Roman" w:eastAsia="Times New Roman" w:hAnsi="Times New Roman" w:cs="Times New Roman"/>
            <w:sz w:val="24"/>
            <w:szCs w:val="24"/>
          </w:rPr>
          <w:t>https://brooklyn.textbookx.com/institutional/?action=browse#books/2268754</w:t>
        </w:r>
      </w:hyperlink>
      <w:r w:rsidR="00143788">
        <w:rPr>
          <w:rStyle w:val="Hyperlink"/>
          <w:rFonts w:ascii="Times New Roman" w:eastAsia="Times New Roman" w:hAnsi="Times New Roman" w:cs="Times New Roman"/>
          <w:sz w:val="24"/>
          <w:szCs w:val="24"/>
        </w:rPr>
        <w:t xml:space="preserve"> </w:t>
      </w:r>
    </w:p>
    <w:p w14:paraId="7D0ED9F7" w14:textId="77777777" w:rsidR="00CF4791" w:rsidRDefault="005131EE" w:rsidP="00CF4791">
      <w:pPr>
        <w:pStyle w:val="ListParagraph"/>
        <w:spacing w:after="0" w:line="240" w:lineRule="auto"/>
        <w:rPr>
          <w:rFonts w:ascii="Times New Roman" w:eastAsia="Times New Roman" w:hAnsi="Times New Roman" w:cs="Times New Roman"/>
          <w:sz w:val="24"/>
          <w:szCs w:val="24"/>
        </w:rPr>
      </w:pPr>
      <w:hyperlink r:id="rId12" w:history="1">
        <w:r w:rsidR="001C4C2D" w:rsidRPr="008B0B34">
          <w:rPr>
            <w:rStyle w:val="Hyperlink"/>
            <w:rFonts w:ascii="Times New Roman" w:eastAsia="Times New Roman" w:hAnsi="Times New Roman" w:cs="Times New Roman"/>
            <w:sz w:val="24"/>
            <w:szCs w:val="24"/>
          </w:rPr>
          <w:t>https://www.vitalsource.com/referral?term=9781284167863</w:t>
        </w:r>
      </w:hyperlink>
      <w:r w:rsidR="001C4C2D">
        <w:rPr>
          <w:rFonts w:ascii="Times New Roman" w:eastAsia="Times New Roman" w:hAnsi="Times New Roman" w:cs="Times New Roman"/>
          <w:sz w:val="24"/>
          <w:szCs w:val="24"/>
        </w:rPr>
        <w:t xml:space="preserve"> </w:t>
      </w:r>
    </w:p>
    <w:p w14:paraId="78576739" w14:textId="77777777" w:rsidR="00CF4791" w:rsidRDefault="00CF4791" w:rsidP="00CF4791">
      <w:pPr>
        <w:pStyle w:val="ListParagraph"/>
        <w:spacing w:after="0" w:line="240" w:lineRule="auto"/>
        <w:rPr>
          <w:rFonts w:ascii="Times New Roman" w:eastAsia="Times New Roman" w:hAnsi="Times New Roman" w:cs="Times New Roman"/>
          <w:sz w:val="24"/>
          <w:szCs w:val="24"/>
        </w:rPr>
      </w:pPr>
    </w:p>
    <w:p w14:paraId="69D324A9" w14:textId="34705431" w:rsidR="00AE13E5" w:rsidRPr="00CF4791" w:rsidRDefault="00AE13E5" w:rsidP="00CF4791">
      <w:pPr>
        <w:pStyle w:val="ListParagraph"/>
        <w:numPr>
          <w:ilvl w:val="0"/>
          <w:numId w:val="23"/>
        </w:num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 xml:space="preserve">Academy of Nutrition and Dietetics. Nutrition Terminology Reference Manual (eNCPT): Dietetics Language for Nutrition Care. </w:t>
      </w:r>
      <w:hyperlink r:id="rId13" w:tgtFrame="_blank" w:history="1">
        <w:r w:rsidRPr="00FA2AB1">
          <w:rPr>
            <w:rStyle w:val="Hyperlink"/>
            <w:rFonts w:ascii="Arial" w:hAnsi="Arial" w:cs="Arial"/>
          </w:rPr>
          <w:t>http://www.ncpro.org</w:t>
        </w:r>
      </w:hyperlink>
      <w:r w:rsidRPr="000733E1">
        <w:rPr>
          <w:rFonts w:ascii="Arial" w:eastAsia="Times New Roman" w:hAnsi="Arial" w:cs="Arial"/>
          <w:color w:val="000000"/>
        </w:rPr>
        <w:t>. 201</w:t>
      </w:r>
      <w:r w:rsidR="000812EC">
        <w:rPr>
          <w:rFonts w:ascii="Arial" w:eastAsia="Times New Roman" w:hAnsi="Arial" w:cs="Arial"/>
          <w:color w:val="000000"/>
        </w:rPr>
        <w:t>9</w:t>
      </w:r>
      <w:r>
        <w:rPr>
          <w:rFonts w:ascii="Arial" w:eastAsia="Times New Roman" w:hAnsi="Arial" w:cs="Arial"/>
          <w:color w:val="000000"/>
        </w:rPr>
        <w:t xml:space="preserve"> ed. $25 student AND member subscription. (Will be referred to as eNCPT)</w:t>
      </w:r>
    </w:p>
    <w:p w14:paraId="2B9E0115" w14:textId="77777777" w:rsidR="00CF4791" w:rsidRPr="00CF4791" w:rsidRDefault="00CF4791" w:rsidP="00CF4791">
      <w:pPr>
        <w:pStyle w:val="ListParagraph"/>
        <w:spacing w:after="0" w:line="240" w:lineRule="auto"/>
        <w:rPr>
          <w:rFonts w:ascii="Times New Roman" w:eastAsia="Times New Roman" w:hAnsi="Times New Roman" w:cs="Times New Roman"/>
          <w:sz w:val="24"/>
          <w:szCs w:val="24"/>
        </w:rPr>
      </w:pPr>
    </w:p>
    <w:p w14:paraId="0FC6D3C5" w14:textId="27639EB0" w:rsidR="000733E1" w:rsidRPr="00AD43F9" w:rsidRDefault="00CF4791" w:rsidP="00AD43F9">
      <w:pPr>
        <w:pStyle w:val="ListParagraph"/>
        <w:numPr>
          <w:ilvl w:val="0"/>
          <w:numId w:val="23"/>
        </w:numPr>
        <w:tabs>
          <w:tab w:val="left" w:pos="360"/>
          <w:tab w:val="left" w:pos="810"/>
        </w:tabs>
        <w:spacing w:after="0" w:line="240" w:lineRule="auto"/>
        <w:textAlignment w:val="baseline"/>
        <w:rPr>
          <w:rFonts w:ascii="Arial" w:eastAsia="Times New Roman" w:hAnsi="Arial" w:cs="Arial"/>
          <w:color w:val="000000"/>
        </w:rPr>
      </w:pPr>
      <w:r w:rsidRPr="000E1C7B">
        <w:rPr>
          <w:rFonts w:ascii="Arial" w:eastAsia="Times New Roman" w:hAnsi="Arial" w:cs="Arial"/>
          <w:color w:val="000000"/>
        </w:rPr>
        <w:t>Select articles from peer-reviewed journals</w:t>
      </w:r>
      <w:r w:rsidR="00463391">
        <w:rPr>
          <w:rFonts w:ascii="Arial" w:eastAsia="Times New Roman" w:hAnsi="Arial" w:cs="Arial"/>
          <w:color w:val="000000"/>
        </w:rPr>
        <w:t xml:space="preserve"> and case studies</w:t>
      </w:r>
      <w:r w:rsidR="00AD43F9">
        <w:rPr>
          <w:rFonts w:ascii="Arial" w:eastAsia="Times New Roman" w:hAnsi="Arial" w:cs="Arial"/>
          <w:color w:val="000000"/>
        </w:rPr>
        <w:t xml:space="preserve"> as </w:t>
      </w:r>
      <w:r w:rsidRPr="000E1C7B">
        <w:rPr>
          <w:rFonts w:ascii="Arial" w:eastAsia="Times New Roman" w:hAnsi="Arial" w:cs="Arial"/>
          <w:color w:val="000000"/>
        </w:rPr>
        <w:t xml:space="preserve">listed in the course schedule </w:t>
      </w:r>
      <w:r>
        <w:rPr>
          <w:rFonts w:ascii="Arial" w:eastAsia="Times New Roman" w:hAnsi="Arial" w:cs="Arial"/>
          <w:color w:val="000000"/>
        </w:rPr>
        <w:t>will be made available on Blackboard for download</w:t>
      </w:r>
    </w:p>
    <w:p w14:paraId="59B6D3C1" w14:textId="77777777" w:rsidR="000733E1" w:rsidRPr="000733E1" w:rsidRDefault="000733E1" w:rsidP="000733E1">
      <w:pPr>
        <w:spacing w:after="0" w:line="240" w:lineRule="auto"/>
        <w:rPr>
          <w:rFonts w:ascii="Times New Roman" w:eastAsia="Times New Roman" w:hAnsi="Times New Roman" w:cs="Times New Roman"/>
          <w:sz w:val="24"/>
          <w:szCs w:val="24"/>
        </w:rPr>
      </w:pPr>
    </w:p>
    <w:p w14:paraId="55E66CE0" w14:textId="77777777" w:rsidR="000733E1" w:rsidRPr="000733E1" w:rsidRDefault="000733E1" w:rsidP="000733E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u w:val="single"/>
        </w:rPr>
        <w:t>Recommended Websites</w:t>
      </w:r>
      <w:r w:rsidRPr="000733E1">
        <w:rPr>
          <w:rFonts w:ascii="Arial" w:eastAsia="Times New Roman" w:hAnsi="Arial" w:cs="Arial"/>
          <w:color w:val="000000"/>
        </w:rPr>
        <w:t>:</w:t>
      </w:r>
    </w:p>
    <w:p w14:paraId="03EBBE72" w14:textId="0575474D" w:rsidR="000733E1" w:rsidRPr="000E1C7B" w:rsidRDefault="000733E1" w:rsidP="000E1C7B">
      <w:pPr>
        <w:pStyle w:val="ListParagraph"/>
        <w:numPr>
          <w:ilvl w:val="0"/>
          <w:numId w:val="6"/>
        </w:numPr>
        <w:spacing w:before="100" w:after="0" w:line="240" w:lineRule="auto"/>
        <w:textAlignment w:val="baseline"/>
        <w:outlineLvl w:val="0"/>
        <w:rPr>
          <w:rFonts w:ascii="Arial" w:eastAsia="Times New Roman" w:hAnsi="Arial" w:cs="Arial"/>
          <w:b/>
          <w:bCs/>
          <w:color w:val="000000"/>
          <w:kern w:val="36"/>
          <w:sz w:val="48"/>
          <w:szCs w:val="48"/>
        </w:rPr>
      </w:pPr>
      <w:r w:rsidRPr="000E1C7B">
        <w:rPr>
          <w:rFonts w:ascii="Arial" w:eastAsia="Times New Roman" w:hAnsi="Arial" w:cs="Arial"/>
          <w:color w:val="000000"/>
          <w:kern w:val="36"/>
        </w:rPr>
        <w:t>Acad</w:t>
      </w:r>
      <w:r w:rsidR="00B87A7A">
        <w:rPr>
          <w:rFonts w:ascii="Arial" w:eastAsia="Times New Roman" w:hAnsi="Arial" w:cs="Arial"/>
          <w:color w:val="000000"/>
          <w:kern w:val="36"/>
        </w:rPr>
        <w:t>emy of Nutrition and Dietetics Evidence Analysis L</w:t>
      </w:r>
      <w:r w:rsidRPr="000E1C7B">
        <w:rPr>
          <w:rFonts w:ascii="Arial" w:eastAsia="Times New Roman" w:hAnsi="Arial" w:cs="Arial"/>
          <w:color w:val="000000"/>
          <w:kern w:val="36"/>
        </w:rPr>
        <w:t>ibrary at eatright.org (</w:t>
      </w:r>
      <w:hyperlink r:id="rId14" w:history="1">
        <w:r w:rsidRPr="000E1C7B">
          <w:rPr>
            <w:rFonts w:ascii="Arial" w:eastAsia="Times New Roman" w:hAnsi="Arial" w:cs="Arial"/>
            <w:color w:val="1155CC"/>
            <w:kern w:val="36"/>
            <w:u w:val="single"/>
          </w:rPr>
          <w:t>http://andevidencelibrary.com</w:t>
        </w:r>
      </w:hyperlink>
      <w:r w:rsidRPr="000E1C7B">
        <w:rPr>
          <w:rFonts w:ascii="Arial" w:eastAsia="Times New Roman" w:hAnsi="Arial" w:cs="Arial"/>
          <w:color w:val="000000"/>
          <w:kern w:val="36"/>
        </w:rPr>
        <w:t xml:space="preserve">). </w:t>
      </w:r>
      <w:r w:rsidR="000F60A6">
        <w:rPr>
          <w:rFonts w:ascii="Arial" w:eastAsia="Times New Roman" w:hAnsi="Arial" w:cs="Arial"/>
          <w:color w:val="000000"/>
          <w:kern w:val="36"/>
        </w:rPr>
        <w:t>Available to all</w:t>
      </w:r>
      <w:r w:rsidRPr="000E1C7B">
        <w:rPr>
          <w:rFonts w:ascii="Arial" w:eastAsia="Times New Roman" w:hAnsi="Arial" w:cs="Arial"/>
          <w:color w:val="000000"/>
          <w:kern w:val="36"/>
        </w:rPr>
        <w:t xml:space="preserve"> AND member</w:t>
      </w:r>
      <w:r w:rsidR="000F60A6">
        <w:rPr>
          <w:rFonts w:ascii="Arial" w:eastAsia="Times New Roman" w:hAnsi="Arial" w:cs="Arial"/>
          <w:color w:val="000000"/>
          <w:kern w:val="36"/>
        </w:rPr>
        <w:t>s.</w:t>
      </w:r>
    </w:p>
    <w:p w14:paraId="05F5D291" w14:textId="77777777" w:rsidR="000733E1" w:rsidRPr="000733E1" w:rsidRDefault="000733E1" w:rsidP="000733E1">
      <w:pPr>
        <w:numPr>
          <w:ilvl w:val="0"/>
          <w:numId w:val="6"/>
        </w:numPr>
        <w:spacing w:after="0" w:line="240" w:lineRule="auto"/>
        <w:textAlignment w:val="baseline"/>
        <w:rPr>
          <w:rFonts w:ascii="Arial" w:eastAsia="Times New Roman" w:hAnsi="Arial" w:cs="Arial"/>
          <w:color w:val="000000"/>
        </w:rPr>
      </w:pPr>
      <w:r w:rsidRPr="000733E1">
        <w:rPr>
          <w:rFonts w:ascii="Arial" w:eastAsia="Times New Roman" w:hAnsi="Arial" w:cs="Arial"/>
          <w:color w:val="000000"/>
        </w:rPr>
        <w:t>ASPEN Clinical Guidelines and Other Board-Approved Documents (</w:t>
      </w:r>
      <w:hyperlink r:id="rId15" w:history="1">
        <w:r w:rsidRPr="000733E1">
          <w:rPr>
            <w:rFonts w:ascii="Arial" w:eastAsia="Times New Roman" w:hAnsi="Arial" w:cs="Arial"/>
            <w:color w:val="1155CC"/>
            <w:u w:val="single"/>
          </w:rPr>
          <w:t>http://journals.sagepub.com/page/pen/collections/guidelines/index</w:t>
        </w:r>
      </w:hyperlink>
      <w:r w:rsidRPr="000733E1">
        <w:rPr>
          <w:rFonts w:ascii="Arial" w:eastAsia="Times New Roman" w:hAnsi="Arial" w:cs="Arial"/>
          <w:color w:val="000000"/>
        </w:rPr>
        <w:t xml:space="preserve">) </w:t>
      </w:r>
    </w:p>
    <w:p w14:paraId="69289688" w14:textId="064A73D2" w:rsidR="000733E1" w:rsidRDefault="000F60A6" w:rsidP="000733E1">
      <w:pPr>
        <w:numPr>
          <w:ilvl w:val="0"/>
          <w:numId w:val="6"/>
        </w:numPr>
        <w:spacing w:after="0" w:line="240" w:lineRule="auto"/>
        <w:textAlignment w:val="baseline"/>
        <w:rPr>
          <w:rFonts w:ascii="Arial" w:eastAsia="Times New Roman" w:hAnsi="Arial" w:cs="Arial"/>
          <w:color w:val="000000"/>
        </w:rPr>
      </w:pPr>
      <w:r>
        <w:rPr>
          <w:rFonts w:ascii="Arial" w:eastAsia="Times New Roman" w:hAnsi="Arial" w:cs="Arial"/>
          <w:color w:val="000000"/>
        </w:rPr>
        <w:t>CDC Growth Charts</w:t>
      </w:r>
      <w:r w:rsidR="00754E9C">
        <w:rPr>
          <w:rFonts w:ascii="Arial" w:eastAsia="Times New Roman" w:hAnsi="Arial" w:cs="Arial"/>
          <w:color w:val="000000"/>
        </w:rPr>
        <w:t xml:space="preserve"> (</w:t>
      </w:r>
      <w:hyperlink r:id="rId16" w:history="1">
        <w:r w:rsidR="00754E9C" w:rsidRPr="00EE39F5">
          <w:rPr>
            <w:rStyle w:val="Hyperlink"/>
            <w:rFonts w:ascii="Arial" w:eastAsia="Times New Roman" w:hAnsi="Arial" w:cs="Arial"/>
          </w:rPr>
          <w:t>https://www.cdc.gov/growthcharts/cdc_charts.htm</w:t>
        </w:r>
      </w:hyperlink>
      <w:r w:rsidR="00754E9C">
        <w:rPr>
          <w:rStyle w:val="Hyperlink"/>
          <w:rFonts w:ascii="Arial" w:eastAsia="Times New Roman" w:hAnsi="Arial" w:cs="Arial"/>
        </w:rPr>
        <w:t>)</w:t>
      </w:r>
    </w:p>
    <w:p w14:paraId="03A58B5B" w14:textId="5715A284" w:rsidR="000F60A6" w:rsidRPr="000733E1" w:rsidRDefault="000F60A6" w:rsidP="000733E1">
      <w:pPr>
        <w:numPr>
          <w:ilvl w:val="0"/>
          <w:numId w:val="6"/>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DRI Calculator for Healthcare Professionals </w:t>
      </w:r>
      <w:r w:rsidR="00754E9C">
        <w:rPr>
          <w:rFonts w:ascii="Arial" w:eastAsia="Times New Roman" w:hAnsi="Arial" w:cs="Arial"/>
          <w:color w:val="000000"/>
        </w:rPr>
        <w:t>(</w:t>
      </w:r>
      <w:hyperlink r:id="rId17" w:history="1">
        <w:r w:rsidR="00754E9C" w:rsidRPr="00EE39F5">
          <w:rPr>
            <w:rStyle w:val="Hyperlink"/>
            <w:rFonts w:ascii="Arial" w:eastAsia="Times New Roman" w:hAnsi="Arial" w:cs="Arial"/>
          </w:rPr>
          <w:t>https://fnic.nal.usda.gov/fnic/dri-calculator/</w:t>
        </w:r>
      </w:hyperlink>
      <w:r w:rsidR="00754E9C">
        <w:rPr>
          <w:rStyle w:val="Hyperlink"/>
          <w:rFonts w:ascii="Arial" w:eastAsia="Times New Roman" w:hAnsi="Arial" w:cs="Arial"/>
        </w:rPr>
        <w:t>)</w:t>
      </w:r>
      <w:r>
        <w:rPr>
          <w:rFonts w:ascii="Arial" w:eastAsia="Times New Roman" w:hAnsi="Arial" w:cs="Arial"/>
          <w:color w:val="000000"/>
        </w:rPr>
        <w:t xml:space="preserve"> </w:t>
      </w:r>
    </w:p>
    <w:p w14:paraId="4A9501A7" w14:textId="77777777" w:rsidR="00CF4791" w:rsidRPr="000733E1" w:rsidRDefault="000733E1" w:rsidP="00CF4791">
      <w:pPr>
        <w:spacing w:after="0" w:line="240" w:lineRule="auto"/>
        <w:rPr>
          <w:rFonts w:ascii="Times New Roman" w:eastAsia="Times New Roman" w:hAnsi="Times New Roman" w:cs="Times New Roman"/>
          <w:sz w:val="24"/>
          <w:szCs w:val="24"/>
        </w:rPr>
      </w:pPr>
      <w:r w:rsidRPr="000733E1">
        <w:rPr>
          <w:rFonts w:ascii="Times New Roman" w:eastAsia="Times New Roman" w:hAnsi="Times New Roman" w:cs="Times New Roman"/>
          <w:sz w:val="24"/>
          <w:szCs w:val="24"/>
        </w:rPr>
        <w:br/>
      </w:r>
      <w:r w:rsidR="00CF4791" w:rsidRPr="000733E1">
        <w:rPr>
          <w:rFonts w:ascii="Arial" w:eastAsia="Times New Roman" w:hAnsi="Arial" w:cs="Arial"/>
          <w:color w:val="000000"/>
          <w:u w:val="single"/>
        </w:rPr>
        <w:t>Course Evaluation</w:t>
      </w:r>
      <w:r w:rsidR="00CF4791" w:rsidRPr="000733E1">
        <w:rPr>
          <w:rFonts w:ascii="Arial" w:eastAsia="Times New Roman" w:hAnsi="Arial" w:cs="Arial"/>
          <w:color w:val="000000"/>
        </w:rPr>
        <w:t>:</w:t>
      </w:r>
    </w:p>
    <w:p w14:paraId="516D31F8" w14:textId="75E9C54D" w:rsidR="00CF4791" w:rsidRPr="000733E1" w:rsidRDefault="00CF4791" w:rsidP="00CF479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 xml:space="preserve">Exam 1 - Midterm: </w:t>
      </w:r>
      <w:r>
        <w:rPr>
          <w:rFonts w:ascii="Arial" w:eastAsia="Times New Roman" w:hAnsi="Arial" w:cs="Arial"/>
          <w:color w:val="000000"/>
        </w:rPr>
        <w:t>25</w:t>
      </w:r>
      <w:r w:rsidRPr="000733E1">
        <w:rPr>
          <w:rFonts w:ascii="Arial" w:eastAsia="Times New Roman" w:hAnsi="Arial" w:cs="Arial"/>
          <w:color w:val="000000"/>
        </w:rPr>
        <w:t>%</w:t>
      </w:r>
    </w:p>
    <w:p w14:paraId="6522C9D0" w14:textId="492D8D1A" w:rsidR="00CF4791" w:rsidRDefault="00CF4791" w:rsidP="00CF4791">
      <w:pPr>
        <w:spacing w:after="0" w:line="240" w:lineRule="auto"/>
        <w:rPr>
          <w:rFonts w:ascii="Arial" w:eastAsia="Times New Roman" w:hAnsi="Arial" w:cs="Arial"/>
          <w:color w:val="000000"/>
        </w:rPr>
      </w:pPr>
      <w:r w:rsidRPr="000733E1">
        <w:rPr>
          <w:rFonts w:ascii="Arial" w:eastAsia="Times New Roman" w:hAnsi="Arial" w:cs="Arial"/>
          <w:color w:val="000000"/>
        </w:rPr>
        <w:t xml:space="preserve">Exam 2 - Cumulative Final: </w:t>
      </w:r>
      <w:r w:rsidR="00AD43F9">
        <w:rPr>
          <w:rFonts w:ascii="Arial" w:eastAsia="Times New Roman" w:hAnsi="Arial" w:cs="Arial"/>
          <w:color w:val="000000"/>
        </w:rPr>
        <w:t>25</w:t>
      </w:r>
      <w:r w:rsidRPr="000733E1">
        <w:rPr>
          <w:rFonts w:ascii="Arial" w:eastAsia="Times New Roman" w:hAnsi="Arial" w:cs="Arial"/>
          <w:color w:val="000000"/>
        </w:rPr>
        <w:t>%</w:t>
      </w:r>
    </w:p>
    <w:p w14:paraId="02A51EC9" w14:textId="50F5F5A7" w:rsidR="00CF4791" w:rsidRPr="000733E1" w:rsidRDefault="00CF4791" w:rsidP="00CF4791">
      <w:pPr>
        <w:spacing w:after="0" w:line="240" w:lineRule="auto"/>
        <w:rPr>
          <w:rFonts w:ascii="Times New Roman" w:eastAsia="Times New Roman" w:hAnsi="Times New Roman" w:cs="Times New Roman"/>
          <w:sz w:val="24"/>
          <w:szCs w:val="24"/>
        </w:rPr>
      </w:pPr>
      <w:r w:rsidRPr="000733E1">
        <w:rPr>
          <w:rFonts w:ascii="Arial" w:eastAsia="Times New Roman" w:hAnsi="Arial" w:cs="Arial"/>
          <w:color w:val="000000"/>
        </w:rPr>
        <w:t xml:space="preserve">Homework/classwork/case studies: </w:t>
      </w:r>
      <w:r w:rsidR="00AD43F9">
        <w:rPr>
          <w:rFonts w:ascii="Arial" w:eastAsia="Times New Roman" w:hAnsi="Arial" w:cs="Arial"/>
          <w:color w:val="000000"/>
        </w:rPr>
        <w:t>30</w:t>
      </w:r>
      <w:r w:rsidRPr="000733E1">
        <w:rPr>
          <w:rFonts w:ascii="Arial" w:eastAsia="Times New Roman" w:hAnsi="Arial" w:cs="Arial"/>
          <w:color w:val="000000"/>
        </w:rPr>
        <w:t>%</w:t>
      </w:r>
    </w:p>
    <w:p w14:paraId="139ABFEB" w14:textId="131C435B" w:rsidR="00CF4791" w:rsidRDefault="00CF4791" w:rsidP="00CF4791">
      <w:pPr>
        <w:spacing w:after="0" w:line="240" w:lineRule="auto"/>
        <w:rPr>
          <w:rFonts w:ascii="Arial" w:eastAsia="Times New Roman" w:hAnsi="Arial" w:cs="Arial"/>
          <w:color w:val="000000"/>
        </w:rPr>
      </w:pPr>
      <w:r w:rsidRPr="000733E1">
        <w:rPr>
          <w:rFonts w:ascii="Arial" w:eastAsia="Times New Roman" w:hAnsi="Arial" w:cs="Arial"/>
          <w:color w:val="000000"/>
        </w:rPr>
        <w:t>Paper/presentation</w:t>
      </w:r>
      <w:r>
        <w:rPr>
          <w:rFonts w:ascii="Arial" w:eastAsia="Times New Roman" w:hAnsi="Arial" w:cs="Arial"/>
          <w:color w:val="000000"/>
        </w:rPr>
        <w:t>/participation</w:t>
      </w:r>
      <w:r w:rsidRPr="000733E1">
        <w:rPr>
          <w:rFonts w:ascii="Arial" w:eastAsia="Times New Roman" w:hAnsi="Arial" w:cs="Arial"/>
          <w:color w:val="000000"/>
        </w:rPr>
        <w:t>: 1</w:t>
      </w:r>
      <w:r>
        <w:rPr>
          <w:rFonts w:ascii="Arial" w:eastAsia="Times New Roman" w:hAnsi="Arial" w:cs="Arial"/>
          <w:color w:val="000000"/>
        </w:rPr>
        <w:t>5</w:t>
      </w:r>
      <w:r w:rsidRPr="000733E1">
        <w:rPr>
          <w:rFonts w:ascii="Arial" w:eastAsia="Times New Roman" w:hAnsi="Arial" w:cs="Arial"/>
          <w:color w:val="000000"/>
        </w:rPr>
        <w:t>%</w:t>
      </w:r>
    </w:p>
    <w:p w14:paraId="32C14502" w14:textId="560ECE18" w:rsidR="00CF4791" w:rsidRPr="000733E1" w:rsidRDefault="00CF4791" w:rsidP="00CF4791">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Attendance: 5%</w:t>
      </w:r>
    </w:p>
    <w:p w14:paraId="3B8135C5" w14:textId="77777777" w:rsidR="00CF4791" w:rsidRDefault="00CF4791" w:rsidP="00CF4791">
      <w:pPr>
        <w:spacing w:after="0" w:line="240" w:lineRule="auto"/>
        <w:rPr>
          <w:rFonts w:ascii="Arial" w:eastAsia="Times New Roman" w:hAnsi="Arial" w:cs="Arial"/>
          <w:color w:val="000000"/>
        </w:rPr>
      </w:pPr>
      <w:r>
        <w:rPr>
          <w:rFonts w:ascii="Arial" w:eastAsia="Times New Roman" w:hAnsi="Arial" w:cs="Arial"/>
          <w:color w:val="000000"/>
        </w:rPr>
        <w:t>Total: 100%</w:t>
      </w:r>
    </w:p>
    <w:p w14:paraId="66F88A73" w14:textId="77777777" w:rsidR="00CF4791" w:rsidRDefault="00CF4791" w:rsidP="00CF4791">
      <w:pPr>
        <w:spacing w:after="0" w:line="240" w:lineRule="auto"/>
        <w:rPr>
          <w:rFonts w:ascii="Arial" w:eastAsia="Times New Roman" w:hAnsi="Arial" w:cs="Arial"/>
          <w:color w:val="000000"/>
        </w:rPr>
      </w:pPr>
    </w:p>
    <w:p w14:paraId="67E44D58" w14:textId="77777777" w:rsidR="00CF4791" w:rsidRDefault="00CF4791" w:rsidP="00CF4791">
      <w:pPr>
        <w:spacing w:after="0" w:line="240" w:lineRule="auto"/>
        <w:rPr>
          <w:rFonts w:ascii="Arial" w:eastAsia="Times New Roman" w:hAnsi="Arial" w:cs="Arial"/>
          <w:color w:val="000000"/>
        </w:rPr>
      </w:pPr>
      <w:r w:rsidRPr="000733E1">
        <w:rPr>
          <w:rFonts w:ascii="Arial" w:eastAsia="Times New Roman" w:hAnsi="Arial" w:cs="Arial"/>
          <w:color w:val="000000"/>
        </w:rPr>
        <w:t>Grades will be based on a scale, not on a curve</w:t>
      </w:r>
      <w:r>
        <w:rPr>
          <w:rFonts w:ascii="Arial" w:eastAsia="Times New Roman" w:hAnsi="Arial" w:cs="Arial"/>
          <w:color w:val="000000"/>
        </w:rPr>
        <w:t xml:space="preserve"> and will be assigned as follows:</w:t>
      </w:r>
    </w:p>
    <w:tbl>
      <w:tblPr>
        <w:tblStyle w:val="TableGrid"/>
        <w:tblW w:w="0" w:type="auto"/>
        <w:tblLook w:val="04A0" w:firstRow="1" w:lastRow="0" w:firstColumn="1" w:lastColumn="0" w:noHBand="0" w:noVBand="1"/>
      </w:tblPr>
      <w:tblGrid>
        <w:gridCol w:w="1705"/>
        <w:gridCol w:w="1710"/>
        <w:gridCol w:w="1800"/>
        <w:gridCol w:w="1620"/>
        <w:gridCol w:w="1620"/>
      </w:tblGrid>
      <w:tr w:rsidR="00CF4791" w14:paraId="78E48377" w14:textId="77777777" w:rsidTr="000D483B">
        <w:tc>
          <w:tcPr>
            <w:tcW w:w="1705" w:type="dxa"/>
          </w:tcPr>
          <w:p w14:paraId="3C781491"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97-100 = A+</w:t>
            </w:r>
          </w:p>
        </w:tc>
        <w:tc>
          <w:tcPr>
            <w:tcW w:w="1710" w:type="dxa"/>
          </w:tcPr>
          <w:p w14:paraId="65B9D238"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87-89.9 = B+</w:t>
            </w:r>
          </w:p>
        </w:tc>
        <w:tc>
          <w:tcPr>
            <w:tcW w:w="1800" w:type="dxa"/>
          </w:tcPr>
          <w:p w14:paraId="24C29C7E"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77-79.9 = C+</w:t>
            </w:r>
          </w:p>
        </w:tc>
        <w:tc>
          <w:tcPr>
            <w:tcW w:w="1620" w:type="dxa"/>
          </w:tcPr>
          <w:p w14:paraId="58FA41B3"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67-69.9 = D+</w:t>
            </w:r>
          </w:p>
        </w:tc>
        <w:tc>
          <w:tcPr>
            <w:tcW w:w="1620" w:type="dxa"/>
          </w:tcPr>
          <w:p w14:paraId="13B74526"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&lt;60 = F</w:t>
            </w:r>
          </w:p>
        </w:tc>
      </w:tr>
      <w:tr w:rsidR="00CF4791" w14:paraId="1C772F68" w14:textId="77777777" w:rsidTr="000D483B">
        <w:tc>
          <w:tcPr>
            <w:tcW w:w="1705" w:type="dxa"/>
          </w:tcPr>
          <w:p w14:paraId="71946310"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93-96.9 = A</w:t>
            </w:r>
          </w:p>
        </w:tc>
        <w:tc>
          <w:tcPr>
            <w:tcW w:w="1710" w:type="dxa"/>
          </w:tcPr>
          <w:p w14:paraId="64A9604F"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83-86.9 = B</w:t>
            </w:r>
          </w:p>
        </w:tc>
        <w:tc>
          <w:tcPr>
            <w:tcW w:w="1800" w:type="dxa"/>
          </w:tcPr>
          <w:p w14:paraId="50E0AE82"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73-76.9 = C</w:t>
            </w:r>
          </w:p>
        </w:tc>
        <w:tc>
          <w:tcPr>
            <w:tcW w:w="1620" w:type="dxa"/>
          </w:tcPr>
          <w:p w14:paraId="56939C13"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63-66.9 = D</w:t>
            </w:r>
          </w:p>
        </w:tc>
        <w:tc>
          <w:tcPr>
            <w:tcW w:w="1620" w:type="dxa"/>
          </w:tcPr>
          <w:p w14:paraId="77D75F7D" w14:textId="77777777" w:rsidR="00CF4791" w:rsidRPr="00DD19E5" w:rsidRDefault="00CF4791" w:rsidP="000D483B">
            <w:pPr>
              <w:rPr>
                <w:rFonts w:ascii="Arial" w:eastAsia="Times New Roman" w:hAnsi="Arial" w:cs="Arial"/>
                <w:sz w:val="20"/>
                <w:szCs w:val="20"/>
              </w:rPr>
            </w:pPr>
          </w:p>
        </w:tc>
      </w:tr>
      <w:tr w:rsidR="00CF4791" w14:paraId="6074564C" w14:textId="77777777" w:rsidTr="000D483B">
        <w:tc>
          <w:tcPr>
            <w:tcW w:w="1705" w:type="dxa"/>
          </w:tcPr>
          <w:p w14:paraId="236258F6"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90-92.9 = A-</w:t>
            </w:r>
          </w:p>
        </w:tc>
        <w:tc>
          <w:tcPr>
            <w:tcW w:w="1710" w:type="dxa"/>
          </w:tcPr>
          <w:p w14:paraId="0EFBA758"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80-82.9 = B-</w:t>
            </w:r>
          </w:p>
        </w:tc>
        <w:tc>
          <w:tcPr>
            <w:tcW w:w="1800" w:type="dxa"/>
          </w:tcPr>
          <w:p w14:paraId="674F8381"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70-72.9 = C-</w:t>
            </w:r>
          </w:p>
        </w:tc>
        <w:tc>
          <w:tcPr>
            <w:tcW w:w="1620" w:type="dxa"/>
          </w:tcPr>
          <w:p w14:paraId="7074CFF7" w14:textId="77777777" w:rsidR="00CF4791" w:rsidRPr="00DD19E5" w:rsidRDefault="00CF4791" w:rsidP="000D483B">
            <w:pPr>
              <w:rPr>
                <w:rFonts w:ascii="Arial" w:eastAsia="Times New Roman" w:hAnsi="Arial" w:cs="Arial"/>
                <w:sz w:val="20"/>
                <w:szCs w:val="20"/>
              </w:rPr>
            </w:pPr>
            <w:r w:rsidRPr="00DD19E5">
              <w:rPr>
                <w:rFonts w:ascii="Arial" w:eastAsia="Times New Roman" w:hAnsi="Arial" w:cs="Arial"/>
                <w:sz w:val="20"/>
                <w:szCs w:val="20"/>
              </w:rPr>
              <w:t>60-62.9 = D-</w:t>
            </w:r>
          </w:p>
        </w:tc>
        <w:tc>
          <w:tcPr>
            <w:tcW w:w="1620" w:type="dxa"/>
          </w:tcPr>
          <w:p w14:paraId="4C5B2A58" w14:textId="77777777" w:rsidR="00CF4791" w:rsidRPr="00DD19E5" w:rsidRDefault="00CF4791" w:rsidP="000D483B">
            <w:pPr>
              <w:rPr>
                <w:rFonts w:ascii="Arial" w:eastAsia="Times New Roman" w:hAnsi="Arial" w:cs="Arial"/>
                <w:sz w:val="20"/>
                <w:szCs w:val="20"/>
              </w:rPr>
            </w:pPr>
          </w:p>
        </w:tc>
      </w:tr>
    </w:tbl>
    <w:p w14:paraId="471D500E" w14:textId="77777777" w:rsidR="00CF4791" w:rsidRDefault="00CF4791" w:rsidP="00A50964">
      <w:pPr>
        <w:spacing w:after="240" w:line="240" w:lineRule="auto"/>
        <w:rPr>
          <w:rFonts w:ascii="Arial" w:eastAsia="Times New Roman" w:hAnsi="Arial" w:cs="Arial"/>
          <w:color w:val="000000"/>
          <w:u w:val="single"/>
        </w:rPr>
      </w:pPr>
    </w:p>
    <w:p w14:paraId="6CAF0733" w14:textId="77777777" w:rsidR="006A6835" w:rsidRDefault="006A6835" w:rsidP="00A50964">
      <w:pPr>
        <w:spacing w:after="240" w:line="240" w:lineRule="auto"/>
        <w:rPr>
          <w:rFonts w:ascii="Arial" w:eastAsia="Times New Roman" w:hAnsi="Arial" w:cs="Arial"/>
          <w:color w:val="000000"/>
          <w:sz w:val="24"/>
          <w:szCs w:val="24"/>
          <w:u w:val="single"/>
        </w:rPr>
      </w:pPr>
    </w:p>
    <w:p w14:paraId="4910A540" w14:textId="77777777" w:rsidR="006A6835" w:rsidRDefault="006A6835" w:rsidP="00A50964">
      <w:pPr>
        <w:spacing w:after="240" w:line="240" w:lineRule="auto"/>
        <w:rPr>
          <w:rFonts w:ascii="Arial" w:eastAsia="Times New Roman" w:hAnsi="Arial" w:cs="Arial"/>
          <w:color w:val="000000"/>
          <w:sz w:val="24"/>
          <w:szCs w:val="24"/>
          <w:u w:val="single"/>
        </w:rPr>
      </w:pPr>
    </w:p>
    <w:p w14:paraId="07E8D4AA" w14:textId="77777777" w:rsidR="006A6835" w:rsidRDefault="006A6835" w:rsidP="00A50964">
      <w:pPr>
        <w:spacing w:after="240" w:line="240" w:lineRule="auto"/>
        <w:rPr>
          <w:rFonts w:ascii="Arial" w:eastAsia="Times New Roman" w:hAnsi="Arial" w:cs="Arial"/>
          <w:color w:val="000000"/>
          <w:sz w:val="24"/>
          <w:szCs w:val="24"/>
          <w:u w:val="single"/>
        </w:rPr>
      </w:pPr>
    </w:p>
    <w:p w14:paraId="67BB4A90" w14:textId="77777777" w:rsidR="006A6835" w:rsidRDefault="006A6835" w:rsidP="00A50964">
      <w:pPr>
        <w:spacing w:after="240" w:line="240" w:lineRule="auto"/>
        <w:rPr>
          <w:rFonts w:ascii="Arial" w:eastAsia="Times New Roman" w:hAnsi="Arial" w:cs="Arial"/>
          <w:color w:val="000000"/>
          <w:sz w:val="24"/>
          <w:szCs w:val="24"/>
          <w:u w:val="single"/>
        </w:rPr>
      </w:pPr>
    </w:p>
    <w:p w14:paraId="0499EBAD" w14:textId="77777777" w:rsidR="006A6835" w:rsidRDefault="006A6835" w:rsidP="00A50964">
      <w:pPr>
        <w:spacing w:after="240" w:line="240" w:lineRule="auto"/>
        <w:rPr>
          <w:rFonts w:ascii="Arial" w:eastAsia="Times New Roman" w:hAnsi="Arial" w:cs="Arial"/>
          <w:color w:val="000000"/>
          <w:sz w:val="24"/>
          <w:szCs w:val="24"/>
          <w:u w:val="single"/>
        </w:rPr>
      </w:pPr>
    </w:p>
    <w:p w14:paraId="46261CC0" w14:textId="77777777" w:rsidR="006A6835" w:rsidRDefault="006A6835" w:rsidP="00A50964">
      <w:pPr>
        <w:spacing w:after="240" w:line="240" w:lineRule="auto"/>
        <w:rPr>
          <w:rFonts w:ascii="Arial" w:eastAsia="Times New Roman" w:hAnsi="Arial" w:cs="Arial"/>
          <w:color w:val="000000"/>
          <w:sz w:val="24"/>
          <w:szCs w:val="24"/>
          <w:u w:val="single"/>
        </w:rPr>
      </w:pPr>
    </w:p>
    <w:p w14:paraId="098E44FD" w14:textId="77777777" w:rsidR="00AD43F9" w:rsidRDefault="00AD43F9" w:rsidP="00A50964">
      <w:pPr>
        <w:spacing w:after="240" w:line="240" w:lineRule="auto"/>
        <w:rPr>
          <w:rFonts w:ascii="Arial" w:eastAsia="Times New Roman" w:hAnsi="Arial" w:cs="Arial"/>
          <w:color w:val="000000"/>
          <w:sz w:val="24"/>
          <w:szCs w:val="24"/>
          <w:u w:val="single"/>
        </w:rPr>
      </w:pPr>
    </w:p>
    <w:p w14:paraId="6C13125B" w14:textId="1E54AFDB" w:rsidR="000457B8" w:rsidRPr="006A6835" w:rsidRDefault="000733E1" w:rsidP="00A50964">
      <w:pPr>
        <w:spacing w:after="240" w:line="240" w:lineRule="auto"/>
        <w:rPr>
          <w:rFonts w:ascii="Arial" w:eastAsia="Times New Roman" w:hAnsi="Arial" w:cs="Arial"/>
          <w:color w:val="000000"/>
          <w:sz w:val="24"/>
          <w:szCs w:val="24"/>
          <w:u w:val="single"/>
        </w:rPr>
      </w:pPr>
      <w:r w:rsidRPr="006A6835">
        <w:rPr>
          <w:rFonts w:ascii="Arial" w:eastAsia="Times New Roman" w:hAnsi="Arial" w:cs="Arial"/>
          <w:color w:val="000000"/>
          <w:sz w:val="24"/>
          <w:szCs w:val="24"/>
          <w:u w:val="single"/>
        </w:rPr>
        <w:lastRenderedPageBreak/>
        <w:t>Tentative Course Schedule</w:t>
      </w:r>
    </w:p>
    <w:tbl>
      <w:tblPr>
        <w:tblStyle w:val="TableGrid"/>
        <w:tblW w:w="10795" w:type="dxa"/>
        <w:tblLayout w:type="fixed"/>
        <w:tblLook w:val="04A0" w:firstRow="1" w:lastRow="0" w:firstColumn="1" w:lastColumn="0" w:noHBand="0" w:noVBand="1"/>
      </w:tblPr>
      <w:tblGrid>
        <w:gridCol w:w="1165"/>
        <w:gridCol w:w="2250"/>
        <w:gridCol w:w="5760"/>
        <w:gridCol w:w="1620"/>
      </w:tblGrid>
      <w:tr w:rsidR="000457B8" w:rsidRPr="003208AB" w14:paraId="00952D11" w14:textId="77777777" w:rsidTr="00662F2C">
        <w:tc>
          <w:tcPr>
            <w:tcW w:w="1165" w:type="dxa"/>
          </w:tcPr>
          <w:p w14:paraId="23568ADC" w14:textId="77777777" w:rsidR="000457B8" w:rsidRPr="003208AB" w:rsidRDefault="000457B8" w:rsidP="00D417E7">
            <w:pPr>
              <w:rPr>
                <w:rFonts w:ascii="Arial" w:hAnsi="Arial" w:cs="Arial"/>
                <w:b/>
              </w:rPr>
            </w:pPr>
            <w:r w:rsidRPr="003208AB">
              <w:rPr>
                <w:rFonts w:ascii="Arial" w:hAnsi="Arial" w:cs="Arial"/>
                <w:b/>
              </w:rPr>
              <w:t>Date</w:t>
            </w:r>
          </w:p>
        </w:tc>
        <w:tc>
          <w:tcPr>
            <w:tcW w:w="2250" w:type="dxa"/>
          </w:tcPr>
          <w:p w14:paraId="4A19EA65" w14:textId="77777777" w:rsidR="000457B8" w:rsidRPr="003208AB" w:rsidRDefault="000457B8" w:rsidP="00D417E7">
            <w:pPr>
              <w:rPr>
                <w:rFonts w:ascii="Arial" w:hAnsi="Arial" w:cs="Arial"/>
                <w:b/>
              </w:rPr>
            </w:pPr>
            <w:r w:rsidRPr="003208AB">
              <w:rPr>
                <w:rFonts w:ascii="Arial" w:hAnsi="Arial" w:cs="Arial"/>
                <w:b/>
              </w:rPr>
              <w:t>Topic</w:t>
            </w:r>
          </w:p>
        </w:tc>
        <w:tc>
          <w:tcPr>
            <w:tcW w:w="5760" w:type="dxa"/>
          </w:tcPr>
          <w:p w14:paraId="5F4201AD" w14:textId="1AF6ABA3" w:rsidR="000457B8" w:rsidRPr="003208AB" w:rsidRDefault="00A50964" w:rsidP="00D417E7">
            <w:pPr>
              <w:rPr>
                <w:rFonts w:ascii="Arial" w:hAnsi="Arial" w:cs="Arial"/>
                <w:b/>
              </w:rPr>
            </w:pPr>
            <w:r>
              <w:rPr>
                <w:rFonts w:ascii="Arial" w:hAnsi="Arial" w:cs="Arial"/>
                <w:b/>
              </w:rPr>
              <w:t xml:space="preserve">Required </w:t>
            </w:r>
            <w:r w:rsidR="000457B8" w:rsidRPr="003208AB">
              <w:rPr>
                <w:rFonts w:ascii="Arial" w:hAnsi="Arial" w:cs="Arial"/>
                <w:b/>
              </w:rPr>
              <w:t>Reading</w:t>
            </w:r>
            <w:r w:rsidR="000457B8">
              <w:rPr>
                <w:rFonts w:ascii="Arial" w:hAnsi="Arial" w:cs="Arial"/>
                <w:b/>
              </w:rPr>
              <w:t>s</w:t>
            </w:r>
          </w:p>
        </w:tc>
        <w:tc>
          <w:tcPr>
            <w:tcW w:w="1620" w:type="dxa"/>
          </w:tcPr>
          <w:p w14:paraId="024733A7" w14:textId="46874064" w:rsidR="000457B8" w:rsidRPr="003208AB" w:rsidRDefault="00AF5659" w:rsidP="00D417E7">
            <w:pPr>
              <w:rPr>
                <w:rFonts w:ascii="Arial" w:hAnsi="Arial" w:cs="Arial"/>
                <w:b/>
              </w:rPr>
            </w:pPr>
            <w:r>
              <w:rPr>
                <w:rFonts w:ascii="Arial" w:hAnsi="Arial" w:cs="Arial"/>
                <w:b/>
                <w:noProof/>
              </w:rPr>
              <mc:AlternateContent>
                <mc:Choice Requires="wpi">
                  <w:drawing>
                    <wp:anchor distT="0" distB="0" distL="114300" distR="114300" simplePos="0" relativeHeight="251659264" behindDoc="0" locked="0" layoutInCell="1" allowOverlap="1" wp14:anchorId="4311D604" wp14:editId="5F0BCEE5">
                      <wp:simplePos x="0" y="0"/>
                      <wp:positionH relativeFrom="column">
                        <wp:posOffset>1380877</wp:posOffset>
                      </wp:positionH>
                      <wp:positionV relativeFrom="paragraph">
                        <wp:posOffset>163375</wp:posOffset>
                      </wp:positionV>
                      <wp:extent cx="6480" cy="2520"/>
                      <wp:effectExtent l="38100" t="38100" r="50800" b="55245"/>
                      <wp:wrapNone/>
                      <wp:docPr id="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6480" cy="2520"/>
                            </w14:xfrm>
                          </w14:contentPart>
                        </a:graphicData>
                      </a:graphic>
                    </wp:anchor>
                  </w:drawing>
                </mc:Choice>
                <mc:Fallback>
                  <w:pict>
                    <v:shapetype w14:anchorId="3D3CB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8pt;margin-top:12.25pt;width:2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">
                      <v:imagedata r:id="rId19" o:title=""/>
                    </v:shape>
                  </w:pict>
                </mc:Fallback>
              </mc:AlternateContent>
            </w:r>
            <w:r w:rsidR="00EF28D5">
              <w:rPr>
                <w:rFonts w:ascii="Arial" w:hAnsi="Arial" w:cs="Arial"/>
                <w:b/>
              </w:rPr>
              <w:t>Assignment</w:t>
            </w:r>
          </w:p>
        </w:tc>
      </w:tr>
      <w:tr w:rsidR="000457B8" w:rsidRPr="00997165" w14:paraId="4135287C" w14:textId="77777777" w:rsidTr="00662F2C">
        <w:tc>
          <w:tcPr>
            <w:tcW w:w="1165" w:type="dxa"/>
          </w:tcPr>
          <w:p w14:paraId="75EE9CC6" w14:textId="0A5FEFBD" w:rsidR="000457B8" w:rsidRPr="00997165" w:rsidRDefault="006A6835" w:rsidP="00D417E7">
            <w:pPr>
              <w:rPr>
                <w:rFonts w:ascii="Arial" w:hAnsi="Arial" w:cs="Arial"/>
              </w:rPr>
            </w:pPr>
            <w:r>
              <w:rPr>
                <w:rFonts w:ascii="Arial" w:hAnsi="Arial" w:cs="Arial"/>
              </w:rPr>
              <w:t>Jan 28</w:t>
            </w:r>
          </w:p>
          <w:p w14:paraId="5E014039" w14:textId="77777777" w:rsidR="000457B8" w:rsidRPr="00997165" w:rsidRDefault="000457B8" w:rsidP="00D417E7">
            <w:pPr>
              <w:rPr>
                <w:rFonts w:ascii="Arial" w:hAnsi="Arial" w:cs="Arial"/>
              </w:rPr>
            </w:pPr>
            <w:r w:rsidRPr="00997165">
              <w:rPr>
                <w:rFonts w:ascii="Arial" w:hAnsi="Arial" w:cs="Arial"/>
              </w:rPr>
              <w:t>Lecture 1</w:t>
            </w:r>
          </w:p>
        </w:tc>
        <w:tc>
          <w:tcPr>
            <w:tcW w:w="2250" w:type="dxa"/>
          </w:tcPr>
          <w:p w14:paraId="7109B1E1" w14:textId="70F49FA2" w:rsidR="000457B8" w:rsidRDefault="000457B8" w:rsidP="00D417E7">
            <w:pPr>
              <w:rPr>
                <w:rFonts w:ascii="Arial" w:eastAsia="Times New Roman" w:hAnsi="Arial" w:cs="Arial"/>
                <w:color w:val="000000"/>
              </w:rPr>
            </w:pPr>
            <w:r w:rsidRPr="00997165">
              <w:rPr>
                <w:rFonts w:ascii="Arial" w:eastAsia="Times New Roman" w:hAnsi="Arial" w:cs="Arial"/>
                <w:color w:val="000000"/>
              </w:rPr>
              <w:t xml:space="preserve">Course Overview; </w:t>
            </w:r>
          </w:p>
          <w:p w14:paraId="739D0568" w14:textId="0098786C" w:rsidR="001E0DBA" w:rsidRPr="00997165" w:rsidRDefault="001E0DBA" w:rsidP="00D417E7">
            <w:pPr>
              <w:rPr>
                <w:rFonts w:ascii="Arial" w:eastAsia="Times New Roman" w:hAnsi="Arial" w:cs="Arial"/>
                <w:color w:val="000000"/>
              </w:rPr>
            </w:pPr>
            <w:r>
              <w:rPr>
                <w:rFonts w:ascii="Arial" w:eastAsia="Times New Roman" w:hAnsi="Arial" w:cs="Arial"/>
                <w:color w:val="000000"/>
              </w:rPr>
              <w:t>Medical Abbreviations</w:t>
            </w:r>
          </w:p>
          <w:p w14:paraId="1BFA0984" w14:textId="6A66779A" w:rsidR="000457B8" w:rsidRPr="00997165" w:rsidRDefault="000457B8" w:rsidP="00D417E7">
            <w:pPr>
              <w:rPr>
                <w:rFonts w:ascii="Arial" w:eastAsia="Times New Roman" w:hAnsi="Arial" w:cs="Arial"/>
                <w:color w:val="000000"/>
              </w:rPr>
            </w:pPr>
            <w:r w:rsidRPr="00997165">
              <w:rPr>
                <w:rFonts w:ascii="Arial" w:eastAsia="Times New Roman" w:hAnsi="Arial" w:cs="Arial"/>
                <w:color w:val="000000"/>
              </w:rPr>
              <w:t>N</w:t>
            </w:r>
            <w:r w:rsidR="00463391">
              <w:rPr>
                <w:rFonts w:ascii="Arial" w:eastAsia="Times New Roman" w:hAnsi="Arial" w:cs="Arial"/>
                <w:color w:val="000000"/>
              </w:rPr>
              <w:t>utrition Care Process</w:t>
            </w:r>
            <w:r w:rsidRPr="00997165">
              <w:rPr>
                <w:rFonts w:ascii="Arial" w:eastAsia="Times New Roman" w:hAnsi="Arial" w:cs="Arial"/>
                <w:color w:val="000000"/>
              </w:rPr>
              <w:t xml:space="preserve">; </w:t>
            </w:r>
          </w:p>
          <w:p w14:paraId="624BBB55" w14:textId="66ECC730" w:rsidR="000457B8" w:rsidRDefault="000457B8" w:rsidP="00D417E7">
            <w:pPr>
              <w:rPr>
                <w:rFonts w:ascii="Arial" w:eastAsia="Times New Roman" w:hAnsi="Arial" w:cs="Arial"/>
                <w:color w:val="000000"/>
              </w:rPr>
            </w:pPr>
            <w:r w:rsidRPr="00997165">
              <w:rPr>
                <w:rFonts w:ascii="Arial" w:eastAsia="Times New Roman" w:hAnsi="Arial" w:cs="Arial"/>
                <w:color w:val="000000"/>
              </w:rPr>
              <w:t xml:space="preserve">Nutrition Screening; Nutrition Assessment; Nutrition Diagnosis; </w:t>
            </w:r>
          </w:p>
          <w:p w14:paraId="047E2054" w14:textId="1146B3F0" w:rsidR="002812ED" w:rsidRDefault="002812ED" w:rsidP="002812ED">
            <w:pPr>
              <w:rPr>
                <w:rFonts w:ascii="Arial" w:hAnsi="Arial" w:cs="Arial"/>
              </w:rPr>
            </w:pPr>
            <w:r w:rsidRPr="00997165">
              <w:rPr>
                <w:rFonts w:ascii="Arial" w:hAnsi="Arial" w:cs="Arial"/>
              </w:rPr>
              <w:t xml:space="preserve">Critical Thinking; </w:t>
            </w:r>
          </w:p>
          <w:p w14:paraId="6071C49E" w14:textId="2E52D798" w:rsidR="0025470A" w:rsidRPr="00997165" w:rsidRDefault="0025470A" w:rsidP="002812ED">
            <w:pPr>
              <w:rPr>
                <w:rFonts w:ascii="Arial" w:hAnsi="Arial" w:cs="Arial"/>
              </w:rPr>
            </w:pPr>
            <w:r>
              <w:rPr>
                <w:rFonts w:ascii="Arial" w:hAnsi="Arial" w:cs="Arial"/>
              </w:rPr>
              <w:t>NCP Terminology</w:t>
            </w:r>
          </w:p>
          <w:p w14:paraId="24A2615E" w14:textId="77777777" w:rsidR="002812ED" w:rsidRPr="00997165" w:rsidRDefault="002812ED" w:rsidP="00D417E7">
            <w:pPr>
              <w:rPr>
                <w:rFonts w:ascii="Arial" w:eastAsia="Times New Roman" w:hAnsi="Arial" w:cs="Arial"/>
                <w:color w:val="000000"/>
              </w:rPr>
            </w:pPr>
          </w:p>
          <w:p w14:paraId="0E5E966E" w14:textId="77777777" w:rsidR="000457B8" w:rsidRPr="00997165" w:rsidRDefault="000457B8" w:rsidP="00D417E7">
            <w:pPr>
              <w:rPr>
                <w:rFonts w:ascii="Arial" w:eastAsia="Times New Roman" w:hAnsi="Arial" w:cs="Arial"/>
              </w:rPr>
            </w:pPr>
          </w:p>
        </w:tc>
        <w:tc>
          <w:tcPr>
            <w:tcW w:w="5760" w:type="dxa"/>
          </w:tcPr>
          <w:p w14:paraId="5C9900D5" w14:textId="77777777" w:rsidR="00551737" w:rsidRDefault="000457B8" w:rsidP="006E7BB6">
            <w:pPr>
              <w:pStyle w:val="ListParagraph"/>
              <w:numPr>
                <w:ilvl w:val="0"/>
                <w:numId w:val="27"/>
              </w:numPr>
              <w:ind w:left="338"/>
              <w:rPr>
                <w:rFonts w:ascii="Arial" w:hAnsi="Arial" w:cs="Arial"/>
              </w:rPr>
            </w:pPr>
            <w:r w:rsidRPr="006E7BB6">
              <w:rPr>
                <w:rFonts w:ascii="Arial" w:hAnsi="Arial" w:cs="Arial"/>
              </w:rPr>
              <w:t>Munoz &amp; Bernstein –</w:t>
            </w:r>
            <w:r w:rsidR="000618ED">
              <w:rPr>
                <w:rFonts w:ascii="Arial" w:hAnsi="Arial" w:cs="Arial"/>
              </w:rPr>
              <w:t xml:space="preserve"> Nutritional Assessment</w:t>
            </w:r>
            <w:r w:rsidR="003D1AA6">
              <w:rPr>
                <w:rFonts w:ascii="Arial" w:hAnsi="Arial" w:cs="Arial"/>
              </w:rPr>
              <w:t>-</w:t>
            </w:r>
            <w:r w:rsidR="009713A7">
              <w:rPr>
                <w:rFonts w:ascii="Arial" w:hAnsi="Arial" w:cs="Arial"/>
              </w:rPr>
              <w:t>The Nutrition Care Process:</w:t>
            </w:r>
            <w:r w:rsidRPr="006E7BB6">
              <w:rPr>
                <w:rFonts w:ascii="Arial" w:hAnsi="Arial" w:cs="Arial"/>
              </w:rPr>
              <w:t xml:space="preserve"> p. </w:t>
            </w:r>
            <w:r w:rsidR="009F250F" w:rsidRPr="006E7BB6">
              <w:rPr>
                <w:rFonts w:ascii="Arial" w:hAnsi="Arial" w:cs="Arial"/>
              </w:rPr>
              <w:t>3</w:t>
            </w:r>
            <w:r w:rsidRPr="006E7BB6">
              <w:rPr>
                <w:rFonts w:ascii="Arial" w:hAnsi="Arial" w:cs="Arial"/>
              </w:rPr>
              <w:t>-1</w:t>
            </w:r>
            <w:r w:rsidR="00CE29A3" w:rsidRPr="006E7BB6">
              <w:rPr>
                <w:rFonts w:ascii="Arial" w:hAnsi="Arial" w:cs="Arial"/>
              </w:rPr>
              <w:t>5</w:t>
            </w:r>
            <w:r w:rsidR="00551737">
              <w:rPr>
                <w:rFonts w:ascii="Arial" w:hAnsi="Arial" w:cs="Arial"/>
              </w:rPr>
              <w:t xml:space="preserve">. </w:t>
            </w:r>
          </w:p>
          <w:p w14:paraId="698FD011" w14:textId="3A61FFA4" w:rsidR="006E7BB6" w:rsidRDefault="00551737" w:rsidP="00551737">
            <w:pPr>
              <w:pStyle w:val="ListParagraph"/>
              <w:ind w:left="338"/>
              <w:rPr>
                <w:rFonts w:ascii="Arial" w:hAnsi="Arial" w:cs="Arial"/>
              </w:rPr>
            </w:pPr>
            <w:r>
              <w:rPr>
                <w:rFonts w:ascii="Arial" w:hAnsi="Arial" w:cs="Arial"/>
              </w:rPr>
              <w:t>Mini Nutritional Assessment: p. 352-357.</w:t>
            </w:r>
          </w:p>
          <w:p w14:paraId="79A24DD6" w14:textId="77777777" w:rsidR="006E7BB6" w:rsidRDefault="006E7BB6" w:rsidP="006E7BB6">
            <w:pPr>
              <w:pStyle w:val="ListParagraph"/>
              <w:ind w:left="338"/>
              <w:rPr>
                <w:rFonts w:ascii="Arial" w:hAnsi="Arial" w:cs="Arial"/>
              </w:rPr>
            </w:pPr>
          </w:p>
          <w:p w14:paraId="67975238" w14:textId="720C5461" w:rsidR="000812EC" w:rsidRPr="000812EC" w:rsidRDefault="00AF5659" w:rsidP="0037248D">
            <w:pPr>
              <w:pStyle w:val="ListParagraph"/>
              <w:numPr>
                <w:ilvl w:val="0"/>
                <w:numId w:val="27"/>
              </w:numPr>
              <w:ind w:left="338" w:right="-373"/>
              <w:rPr>
                <w:rFonts w:ascii="Arial" w:hAnsi="Arial" w:cs="Arial"/>
              </w:rPr>
            </w:pPr>
            <w:r w:rsidRPr="006E7BB6">
              <w:rPr>
                <w:rFonts w:ascii="Arial" w:eastAsia="Times New Roman" w:hAnsi="Arial" w:cs="Arial"/>
                <w:color w:val="000000"/>
              </w:rPr>
              <w:t xml:space="preserve">eNCPT </w:t>
            </w:r>
            <w:r w:rsidR="00231AE9" w:rsidRPr="006E7BB6">
              <w:rPr>
                <w:rFonts w:ascii="Arial" w:eastAsia="Times New Roman" w:hAnsi="Arial" w:cs="Arial"/>
                <w:color w:val="000000"/>
              </w:rPr>
              <w:t xml:space="preserve">– </w:t>
            </w:r>
            <w:r w:rsidR="000812EC">
              <w:rPr>
                <w:rFonts w:ascii="Arial" w:eastAsia="Times New Roman" w:hAnsi="Arial" w:cs="Arial"/>
                <w:color w:val="000000"/>
              </w:rPr>
              <w:t xml:space="preserve">Step 1. </w:t>
            </w:r>
            <w:r w:rsidR="00231AE9" w:rsidRPr="006E7BB6">
              <w:rPr>
                <w:rFonts w:ascii="Arial" w:eastAsia="Times New Roman" w:hAnsi="Arial" w:cs="Arial"/>
                <w:color w:val="000000"/>
              </w:rPr>
              <w:t>Nutrition Assessment</w:t>
            </w:r>
            <w:r w:rsidR="004018E0">
              <w:rPr>
                <w:rFonts w:ascii="Arial" w:eastAsia="Times New Roman" w:hAnsi="Arial" w:cs="Arial"/>
                <w:color w:val="000000"/>
              </w:rPr>
              <w:t xml:space="preserve"> (10</w:t>
            </w:r>
            <w:r w:rsidR="000812EC">
              <w:rPr>
                <w:rFonts w:ascii="Arial" w:eastAsia="Times New Roman" w:hAnsi="Arial" w:cs="Arial"/>
                <w:color w:val="000000"/>
              </w:rPr>
              <w:t xml:space="preserve"> pages) </w:t>
            </w:r>
            <w:hyperlink r:id="rId20" w:history="1">
              <w:r w:rsidR="000812EC" w:rsidRPr="003959AA">
                <w:rPr>
                  <w:rStyle w:val="Hyperlink"/>
                  <w:rFonts w:ascii="Arial" w:eastAsia="Times New Roman" w:hAnsi="Arial" w:cs="Arial"/>
                </w:rPr>
                <w:t>https://www.ncpro.org/pubs/encpt-en/category-1</w:t>
              </w:r>
            </w:hyperlink>
          </w:p>
          <w:p w14:paraId="0F9E586F" w14:textId="77777777" w:rsidR="00CB0434" w:rsidRPr="00CB0434" w:rsidRDefault="00CB0434" w:rsidP="00CB0434">
            <w:pPr>
              <w:rPr>
                <w:rFonts w:ascii="Arial" w:eastAsia="Times New Roman" w:hAnsi="Arial" w:cs="Arial"/>
                <w:color w:val="000000"/>
              </w:rPr>
            </w:pPr>
          </w:p>
          <w:p w14:paraId="4AD71DA3" w14:textId="568B4A5E" w:rsidR="000812EC" w:rsidRPr="000812EC" w:rsidRDefault="000812EC" w:rsidP="000812EC">
            <w:pPr>
              <w:pStyle w:val="ListParagraph"/>
              <w:numPr>
                <w:ilvl w:val="0"/>
                <w:numId w:val="27"/>
              </w:numPr>
              <w:ind w:left="338" w:right="-373"/>
              <w:rPr>
                <w:rFonts w:ascii="Arial" w:hAnsi="Arial" w:cs="Arial"/>
              </w:rPr>
            </w:pPr>
            <w:r>
              <w:rPr>
                <w:rFonts w:ascii="Arial" w:eastAsia="Times New Roman" w:hAnsi="Arial" w:cs="Arial"/>
                <w:color w:val="000000"/>
              </w:rPr>
              <w:t xml:space="preserve">eNCPT – Step 2. </w:t>
            </w:r>
            <w:r w:rsidRPr="006E7BB6">
              <w:rPr>
                <w:rFonts w:ascii="Arial" w:eastAsia="Times New Roman" w:hAnsi="Arial" w:cs="Arial"/>
                <w:color w:val="000000"/>
              </w:rPr>
              <w:t>Nutri</w:t>
            </w:r>
            <w:r>
              <w:rPr>
                <w:rFonts w:ascii="Arial" w:eastAsia="Times New Roman" w:hAnsi="Arial" w:cs="Arial"/>
                <w:color w:val="000000"/>
              </w:rPr>
              <w:t>t</w:t>
            </w:r>
            <w:r w:rsidRPr="006E7BB6">
              <w:rPr>
                <w:rFonts w:ascii="Arial" w:eastAsia="Times New Roman" w:hAnsi="Arial" w:cs="Arial"/>
                <w:color w:val="000000"/>
              </w:rPr>
              <w:t>ion</w:t>
            </w:r>
            <w:r w:rsidR="00231AE9" w:rsidRPr="006E7BB6">
              <w:rPr>
                <w:rFonts w:ascii="Arial" w:eastAsia="Times New Roman" w:hAnsi="Arial" w:cs="Arial"/>
                <w:color w:val="000000"/>
              </w:rPr>
              <w:t xml:space="preserve"> Diagnosis</w:t>
            </w:r>
            <w:r w:rsidR="002812ED" w:rsidRPr="006E7BB6">
              <w:rPr>
                <w:rFonts w:ascii="Arial" w:eastAsia="Times New Roman" w:hAnsi="Arial" w:cs="Arial"/>
                <w:color w:val="000000"/>
              </w:rPr>
              <w:t xml:space="preserve"> (</w:t>
            </w:r>
            <w:r w:rsidR="004018E0">
              <w:rPr>
                <w:rFonts w:ascii="Arial" w:eastAsia="Times New Roman" w:hAnsi="Arial" w:cs="Arial"/>
                <w:color w:val="000000"/>
              </w:rPr>
              <w:t>7</w:t>
            </w:r>
            <w:r>
              <w:rPr>
                <w:rFonts w:ascii="Arial" w:eastAsia="Times New Roman" w:hAnsi="Arial" w:cs="Arial"/>
                <w:color w:val="000000"/>
              </w:rPr>
              <w:t xml:space="preserve"> pages) </w:t>
            </w:r>
          </w:p>
          <w:p w14:paraId="5964D8AD" w14:textId="30B8A382" w:rsidR="000812EC" w:rsidRPr="000812EC" w:rsidRDefault="005131EE" w:rsidP="000812EC">
            <w:pPr>
              <w:pStyle w:val="ListParagraph"/>
              <w:ind w:left="338"/>
              <w:rPr>
                <w:rFonts w:ascii="Arial" w:hAnsi="Arial" w:cs="Arial"/>
              </w:rPr>
            </w:pPr>
            <w:hyperlink r:id="rId21" w:history="1">
              <w:r w:rsidR="000812EC" w:rsidRPr="003959AA">
                <w:rPr>
                  <w:rStyle w:val="Hyperlink"/>
                  <w:rFonts w:ascii="Arial" w:eastAsia="Times New Roman" w:hAnsi="Arial" w:cs="Arial"/>
                </w:rPr>
                <w:t>https://www.ncpro.org/pubs/encpt-en/category-2</w:t>
              </w:r>
            </w:hyperlink>
          </w:p>
          <w:p w14:paraId="6F81E7F1" w14:textId="77777777" w:rsidR="000812EC" w:rsidRPr="000812EC" w:rsidRDefault="000812EC" w:rsidP="000812EC">
            <w:pPr>
              <w:pStyle w:val="ListParagraph"/>
              <w:ind w:left="338"/>
              <w:rPr>
                <w:rFonts w:ascii="Arial" w:hAnsi="Arial" w:cs="Arial"/>
              </w:rPr>
            </w:pPr>
          </w:p>
          <w:p w14:paraId="76ACA20B" w14:textId="1CB623B7" w:rsidR="005A33D5" w:rsidRPr="00CB0434" w:rsidRDefault="002812ED" w:rsidP="00D417E7">
            <w:pPr>
              <w:pStyle w:val="ListParagraph"/>
              <w:numPr>
                <w:ilvl w:val="0"/>
                <w:numId w:val="27"/>
              </w:numPr>
              <w:ind w:left="338"/>
              <w:rPr>
                <w:rFonts w:ascii="Arial" w:hAnsi="Arial" w:cs="Arial"/>
              </w:rPr>
            </w:pPr>
            <w:r w:rsidRPr="006E7BB6">
              <w:rPr>
                <w:rFonts w:ascii="Arial" w:eastAsia="Times New Roman" w:hAnsi="Arial" w:cs="Arial"/>
                <w:color w:val="000000"/>
              </w:rPr>
              <w:t xml:space="preserve">Charney P, Peterson SJ. Practice Paper of the Academy of Nutrition and Dietetics: Critical Thinking Skills in Nutrition Assessment and Diagnosis. </w:t>
            </w:r>
            <w:r w:rsidRPr="006E7BB6">
              <w:rPr>
                <w:rFonts w:ascii="Arial" w:eastAsia="Times New Roman" w:hAnsi="Arial" w:cs="Arial"/>
                <w:i/>
                <w:iCs/>
                <w:color w:val="000000"/>
              </w:rPr>
              <w:t>J Acad Nutr Diet</w:t>
            </w:r>
            <w:r w:rsidRPr="006E7BB6">
              <w:rPr>
                <w:rFonts w:ascii="Arial" w:eastAsia="Times New Roman" w:hAnsi="Arial" w:cs="Arial"/>
                <w:color w:val="000000"/>
              </w:rPr>
              <w:t>. 2013;113(11):1545.</w:t>
            </w:r>
          </w:p>
          <w:p w14:paraId="2C9F756A" w14:textId="2B341E77" w:rsidR="005A33D5" w:rsidRPr="00997165" w:rsidRDefault="005A33D5" w:rsidP="00D417E7">
            <w:pPr>
              <w:rPr>
                <w:rFonts w:ascii="Arial" w:hAnsi="Arial" w:cs="Arial"/>
              </w:rPr>
            </w:pPr>
          </w:p>
        </w:tc>
        <w:tc>
          <w:tcPr>
            <w:tcW w:w="1620" w:type="dxa"/>
          </w:tcPr>
          <w:p w14:paraId="7C681D33" w14:textId="77777777" w:rsidR="000457B8" w:rsidRPr="00997165" w:rsidRDefault="000457B8" w:rsidP="00AF5659">
            <w:pPr>
              <w:tabs>
                <w:tab w:val="left" w:pos="2464"/>
              </w:tabs>
              <w:ind w:right="166"/>
              <w:rPr>
                <w:rFonts w:ascii="Arial" w:hAnsi="Arial" w:cs="Arial"/>
              </w:rPr>
            </w:pPr>
          </w:p>
        </w:tc>
      </w:tr>
      <w:tr w:rsidR="000457B8" w:rsidRPr="00997165" w14:paraId="07FE172C" w14:textId="77777777" w:rsidTr="00662F2C">
        <w:tc>
          <w:tcPr>
            <w:tcW w:w="1165" w:type="dxa"/>
          </w:tcPr>
          <w:p w14:paraId="2F5EF9BC" w14:textId="2A5C9D5C" w:rsidR="000457B8" w:rsidRPr="00997165" w:rsidRDefault="006A6835" w:rsidP="00D417E7">
            <w:pPr>
              <w:rPr>
                <w:rFonts w:ascii="Arial" w:hAnsi="Arial" w:cs="Arial"/>
              </w:rPr>
            </w:pPr>
            <w:r>
              <w:rPr>
                <w:rFonts w:ascii="Arial" w:hAnsi="Arial" w:cs="Arial"/>
              </w:rPr>
              <w:t>Feb 4</w:t>
            </w:r>
          </w:p>
          <w:p w14:paraId="699F6F38" w14:textId="77777777" w:rsidR="000457B8" w:rsidRPr="00997165" w:rsidRDefault="000457B8" w:rsidP="00D417E7">
            <w:pPr>
              <w:rPr>
                <w:rFonts w:ascii="Arial" w:hAnsi="Arial" w:cs="Arial"/>
              </w:rPr>
            </w:pPr>
            <w:r w:rsidRPr="00997165">
              <w:rPr>
                <w:rFonts w:ascii="Arial" w:hAnsi="Arial" w:cs="Arial"/>
              </w:rPr>
              <w:t>Lecture 2</w:t>
            </w:r>
          </w:p>
        </w:tc>
        <w:tc>
          <w:tcPr>
            <w:tcW w:w="2250" w:type="dxa"/>
          </w:tcPr>
          <w:p w14:paraId="24ADC680" w14:textId="3B25BD08" w:rsidR="002812ED" w:rsidRDefault="002812ED" w:rsidP="00D417E7">
            <w:pPr>
              <w:rPr>
                <w:rFonts w:ascii="Arial" w:hAnsi="Arial" w:cs="Arial"/>
              </w:rPr>
            </w:pPr>
            <w:r>
              <w:rPr>
                <w:rFonts w:ascii="Arial" w:hAnsi="Arial" w:cs="Arial"/>
              </w:rPr>
              <w:t xml:space="preserve">NCP </w:t>
            </w:r>
            <w:r w:rsidR="00661443">
              <w:rPr>
                <w:rFonts w:ascii="Arial" w:hAnsi="Arial" w:cs="Arial"/>
              </w:rPr>
              <w:t>c</w:t>
            </w:r>
            <w:r>
              <w:rPr>
                <w:rFonts w:ascii="Arial" w:hAnsi="Arial" w:cs="Arial"/>
              </w:rPr>
              <w:t xml:space="preserve">ontinued: </w:t>
            </w:r>
            <w:r w:rsidRPr="00997165">
              <w:rPr>
                <w:rFonts w:ascii="Arial" w:eastAsia="Times New Roman" w:hAnsi="Arial" w:cs="Arial"/>
                <w:color w:val="000000"/>
              </w:rPr>
              <w:t>Nutrition Intervention; Nutrition Monitoring and Evaluation</w:t>
            </w:r>
            <w:r w:rsidR="00463391">
              <w:rPr>
                <w:rFonts w:ascii="Arial" w:eastAsia="Times New Roman" w:hAnsi="Arial" w:cs="Arial"/>
                <w:color w:val="000000"/>
              </w:rPr>
              <w:t>;</w:t>
            </w:r>
          </w:p>
          <w:p w14:paraId="247AB3F4" w14:textId="42AAB7D4" w:rsidR="000457B8" w:rsidRPr="00997165" w:rsidRDefault="000457B8" w:rsidP="00D417E7">
            <w:pPr>
              <w:rPr>
                <w:rFonts w:ascii="Arial" w:hAnsi="Arial" w:cs="Arial"/>
              </w:rPr>
            </w:pPr>
            <w:r w:rsidRPr="00997165">
              <w:rPr>
                <w:rFonts w:ascii="Arial" w:hAnsi="Arial" w:cs="Arial"/>
              </w:rPr>
              <w:t xml:space="preserve">Nutrition documentation and the medical record;  </w:t>
            </w:r>
          </w:p>
          <w:p w14:paraId="1388C938" w14:textId="712937E4" w:rsidR="000457B8" w:rsidRPr="00997165" w:rsidRDefault="000457B8" w:rsidP="00D417E7">
            <w:pPr>
              <w:rPr>
                <w:rFonts w:ascii="Arial" w:hAnsi="Arial" w:cs="Arial"/>
              </w:rPr>
            </w:pPr>
            <w:r w:rsidRPr="00997165">
              <w:rPr>
                <w:rFonts w:ascii="Arial" w:hAnsi="Arial" w:cs="Arial"/>
              </w:rPr>
              <w:t>Interviewing strategies</w:t>
            </w:r>
            <w:r w:rsidR="00463391">
              <w:rPr>
                <w:rFonts w:ascii="Arial" w:hAnsi="Arial" w:cs="Arial"/>
              </w:rPr>
              <w:t>: r</w:t>
            </w:r>
            <w:r w:rsidRPr="00997165">
              <w:rPr>
                <w:rFonts w:ascii="Arial" w:hAnsi="Arial" w:cs="Arial"/>
              </w:rPr>
              <w:t>apport building</w:t>
            </w:r>
            <w:r w:rsidR="006C437D">
              <w:rPr>
                <w:rFonts w:ascii="Arial" w:hAnsi="Arial" w:cs="Arial"/>
              </w:rPr>
              <w:t xml:space="preserve">, establishing goals, </w:t>
            </w:r>
            <w:r w:rsidR="00463391">
              <w:rPr>
                <w:rFonts w:ascii="Arial" w:hAnsi="Arial" w:cs="Arial"/>
              </w:rPr>
              <w:t>M</w:t>
            </w:r>
            <w:r w:rsidR="006C437D">
              <w:rPr>
                <w:rFonts w:ascii="Arial" w:hAnsi="Arial" w:cs="Arial"/>
              </w:rPr>
              <w:t xml:space="preserve">otivational </w:t>
            </w:r>
            <w:r w:rsidR="00463391">
              <w:rPr>
                <w:rFonts w:ascii="Arial" w:hAnsi="Arial" w:cs="Arial"/>
              </w:rPr>
              <w:t>I</w:t>
            </w:r>
            <w:r w:rsidR="006C437D">
              <w:rPr>
                <w:rFonts w:ascii="Arial" w:hAnsi="Arial" w:cs="Arial"/>
              </w:rPr>
              <w:t>nterviewing.</w:t>
            </w:r>
          </w:p>
          <w:p w14:paraId="61B51A48" w14:textId="2420A5E3" w:rsidR="006D571D" w:rsidRPr="00997165" w:rsidRDefault="006D571D" w:rsidP="00D417E7">
            <w:pPr>
              <w:rPr>
                <w:rFonts w:ascii="Arial" w:hAnsi="Arial" w:cs="Arial"/>
              </w:rPr>
            </w:pPr>
          </w:p>
        </w:tc>
        <w:tc>
          <w:tcPr>
            <w:tcW w:w="5760" w:type="dxa"/>
          </w:tcPr>
          <w:p w14:paraId="2E519C6C" w14:textId="4E2DEFDF" w:rsidR="00B213DE" w:rsidRDefault="000457B8" w:rsidP="00B213DE">
            <w:pPr>
              <w:pStyle w:val="ListParagraph"/>
              <w:numPr>
                <w:ilvl w:val="1"/>
                <w:numId w:val="25"/>
              </w:numPr>
              <w:tabs>
                <w:tab w:val="clear" w:pos="1440"/>
              </w:tabs>
              <w:ind w:left="338"/>
              <w:textAlignment w:val="baseline"/>
              <w:rPr>
                <w:rFonts w:ascii="Arial" w:eastAsia="Times New Roman" w:hAnsi="Arial" w:cs="Arial"/>
                <w:color w:val="000000"/>
              </w:rPr>
            </w:pPr>
            <w:r w:rsidRPr="006E7BB6">
              <w:rPr>
                <w:rFonts w:ascii="Arial" w:eastAsia="Times New Roman" w:hAnsi="Arial" w:cs="Arial"/>
                <w:color w:val="000000"/>
              </w:rPr>
              <w:t>Munoz &amp; Bernstein –</w:t>
            </w:r>
            <w:r w:rsidR="009F1CBD">
              <w:rPr>
                <w:rFonts w:ascii="Arial" w:eastAsia="Times New Roman" w:hAnsi="Arial" w:cs="Arial"/>
                <w:color w:val="000000"/>
              </w:rPr>
              <w:t xml:space="preserve"> Nutrition Counseling Skills for Providing MNT</w:t>
            </w:r>
            <w:r w:rsidR="006E7BB6" w:rsidRPr="006E7BB6">
              <w:rPr>
                <w:rFonts w:ascii="Arial" w:eastAsia="Times New Roman" w:hAnsi="Arial" w:cs="Arial"/>
                <w:color w:val="000000"/>
              </w:rPr>
              <w:t xml:space="preserve"> p. 41</w:t>
            </w:r>
            <w:r w:rsidR="001D7501">
              <w:rPr>
                <w:rFonts w:ascii="Arial" w:eastAsia="Times New Roman" w:hAnsi="Arial" w:cs="Arial"/>
                <w:color w:val="000000"/>
              </w:rPr>
              <w:t>2-426.</w:t>
            </w:r>
            <w:r w:rsidR="0018143C">
              <w:rPr>
                <w:rFonts w:ascii="Arial" w:eastAsia="Times New Roman" w:hAnsi="Arial" w:cs="Arial"/>
                <w:color w:val="000000"/>
              </w:rPr>
              <w:t xml:space="preserve"> </w:t>
            </w:r>
            <w:r w:rsidR="005E7656">
              <w:rPr>
                <w:rFonts w:ascii="Arial" w:eastAsia="Times New Roman" w:hAnsi="Arial" w:cs="Arial"/>
                <w:color w:val="000000"/>
              </w:rPr>
              <w:t>Nutrition Assessment at the National le</w:t>
            </w:r>
            <w:r w:rsidR="0018143C">
              <w:rPr>
                <w:rFonts w:ascii="Arial" w:eastAsia="Times New Roman" w:hAnsi="Arial" w:cs="Arial"/>
                <w:color w:val="000000"/>
              </w:rPr>
              <w:t>vel 472-476.</w:t>
            </w:r>
          </w:p>
          <w:p w14:paraId="5358208B" w14:textId="77777777" w:rsidR="00B213DE" w:rsidRDefault="00B213DE" w:rsidP="00B213DE">
            <w:pPr>
              <w:pStyle w:val="ListParagraph"/>
              <w:ind w:left="338"/>
              <w:textAlignment w:val="baseline"/>
              <w:rPr>
                <w:rFonts w:ascii="Arial" w:eastAsia="Times New Roman" w:hAnsi="Arial" w:cs="Arial"/>
                <w:color w:val="000000"/>
              </w:rPr>
            </w:pPr>
          </w:p>
          <w:p w14:paraId="59AD78D7" w14:textId="66F79B62" w:rsidR="00551737" w:rsidRPr="00551737" w:rsidRDefault="00B213DE" w:rsidP="00551737">
            <w:pPr>
              <w:pStyle w:val="ListParagraph"/>
              <w:numPr>
                <w:ilvl w:val="1"/>
                <w:numId w:val="25"/>
              </w:numPr>
              <w:tabs>
                <w:tab w:val="clear" w:pos="1440"/>
              </w:tabs>
              <w:ind w:left="338"/>
              <w:textAlignment w:val="baseline"/>
              <w:rPr>
                <w:rFonts w:ascii="Arial" w:eastAsia="Times New Roman" w:hAnsi="Arial" w:cs="Arial"/>
                <w:color w:val="000000"/>
              </w:rPr>
            </w:pPr>
            <w:r w:rsidRPr="006E7BB6">
              <w:rPr>
                <w:rFonts w:ascii="Arial" w:eastAsia="Times New Roman" w:hAnsi="Arial" w:cs="Arial"/>
                <w:color w:val="000000"/>
              </w:rPr>
              <w:t xml:space="preserve">eNCPT – </w:t>
            </w:r>
            <w:r>
              <w:rPr>
                <w:rFonts w:ascii="Arial" w:eastAsia="Times New Roman" w:hAnsi="Arial" w:cs="Arial"/>
                <w:color w:val="000000"/>
              </w:rPr>
              <w:t xml:space="preserve">Step 3. </w:t>
            </w:r>
            <w:r w:rsidRPr="006E7BB6">
              <w:rPr>
                <w:rFonts w:ascii="Arial" w:eastAsia="Times New Roman" w:hAnsi="Arial" w:cs="Arial"/>
                <w:color w:val="000000"/>
              </w:rPr>
              <w:t xml:space="preserve">Nutrition Intervention </w:t>
            </w:r>
            <w:r>
              <w:rPr>
                <w:rFonts w:ascii="Arial" w:eastAsia="Times New Roman" w:hAnsi="Arial" w:cs="Arial"/>
                <w:color w:val="000000"/>
              </w:rPr>
              <w:t>(</w:t>
            </w:r>
            <w:r w:rsidR="004018E0">
              <w:rPr>
                <w:rFonts w:ascii="Arial" w:eastAsia="Times New Roman" w:hAnsi="Arial" w:cs="Arial"/>
                <w:color w:val="000000"/>
              </w:rPr>
              <w:t>7</w:t>
            </w:r>
            <w:r>
              <w:rPr>
                <w:rFonts w:ascii="Arial" w:eastAsia="Times New Roman" w:hAnsi="Arial" w:cs="Arial"/>
                <w:color w:val="000000"/>
              </w:rPr>
              <w:t xml:space="preserve"> pages) </w:t>
            </w:r>
            <w:hyperlink r:id="rId22" w:history="1">
              <w:r w:rsidR="003F184B" w:rsidRPr="002A2BC7">
                <w:rPr>
                  <w:rStyle w:val="Hyperlink"/>
                  <w:rFonts w:ascii="Arial" w:eastAsia="Times New Roman" w:hAnsi="Arial" w:cs="Arial"/>
                </w:rPr>
                <w:t>https://www.ncpro.org/pubs/encpt-en/category-3</w:t>
              </w:r>
            </w:hyperlink>
            <w:r w:rsidR="003F184B">
              <w:rPr>
                <w:rFonts w:ascii="Arial" w:eastAsia="Times New Roman" w:hAnsi="Arial" w:cs="Arial"/>
                <w:color w:val="000000"/>
              </w:rPr>
              <w:t xml:space="preserve"> </w:t>
            </w:r>
            <w:r w:rsidR="00551737" w:rsidRPr="00551737">
              <w:rPr>
                <w:rFonts w:ascii="Arial" w:eastAsia="Times New Roman" w:hAnsi="Arial" w:cs="Arial"/>
                <w:color w:val="000000"/>
              </w:rPr>
              <w:t xml:space="preserve">  </w:t>
            </w:r>
            <w:r w:rsidR="00551737">
              <w:rPr>
                <w:rFonts w:ascii="Arial" w:eastAsia="Times New Roman" w:hAnsi="Arial" w:cs="Arial"/>
                <w:color w:val="000000"/>
              </w:rPr>
              <w:t xml:space="preserve">        </w:t>
            </w:r>
          </w:p>
          <w:p w14:paraId="5992CF73" w14:textId="77777777" w:rsidR="00551737" w:rsidRDefault="00551737" w:rsidP="00B213DE">
            <w:pPr>
              <w:pStyle w:val="ListParagraph"/>
              <w:ind w:left="338"/>
              <w:textAlignment w:val="baseline"/>
              <w:rPr>
                <w:rFonts w:ascii="Arial" w:eastAsia="Times New Roman" w:hAnsi="Arial" w:cs="Arial"/>
                <w:color w:val="000000"/>
              </w:rPr>
            </w:pPr>
          </w:p>
          <w:p w14:paraId="5A1D08F7" w14:textId="4996B04D" w:rsidR="00551737" w:rsidRPr="00551737" w:rsidRDefault="00B213DE" w:rsidP="00551737">
            <w:pPr>
              <w:pStyle w:val="ListParagraph"/>
              <w:numPr>
                <w:ilvl w:val="1"/>
                <w:numId w:val="25"/>
              </w:numPr>
              <w:tabs>
                <w:tab w:val="clear" w:pos="1440"/>
              </w:tabs>
              <w:ind w:left="338"/>
              <w:textAlignment w:val="baseline"/>
              <w:rPr>
                <w:rFonts w:ascii="Arial" w:eastAsia="Times New Roman" w:hAnsi="Arial" w:cs="Arial"/>
                <w:color w:val="000000"/>
              </w:rPr>
            </w:pPr>
            <w:r w:rsidRPr="000812EC">
              <w:rPr>
                <w:rFonts w:ascii="Arial" w:eastAsia="Times New Roman" w:hAnsi="Arial" w:cs="Arial"/>
                <w:color w:val="000000"/>
              </w:rPr>
              <w:t>eNCPT – Step 4. Nutrition Monitoring and Evaluation</w:t>
            </w:r>
            <w:r>
              <w:rPr>
                <w:rFonts w:ascii="Arial" w:eastAsia="Times New Roman" w:hAnsi="Arial" w:cs="Arial"/>
                <w:color w:val="000000"/>
              </w:rPr>
              <w:t xml:space="preserve"> (</w:t>
            </w:r>
            <w:r w:rsidR="004018E0">
              <w:rPr>
                <w:rFonts w:ascii="Arial" w:eastAsia="Times New Roman" w:hAnsi="Arial" w:cs="Arial"/>
                <w:color w:val="000000"/>
              </w:rPr>
              <w:t xml:space="preserve">3 </w:t>
            </w:r>
            <w:r>
              <w:rPr>
                <w:rFonts w:ascii="Arial" w:eastAsia="Times New Roman" w:hAnsi="Arial" w:cs="Arial"/>
                <w:color w:val="000000"/>
              </w:rPr>
              <w:t>pages)</w:t>
            </w:r>
            <w:r w:rsidRPr="000812EC">
              <w:rPr>
                <w:rFonts w:ascii="Arial" w:eastAsia="Times New Roman" w:hAnsi="Arial" w:cs="Arial"/>
                <w:color w:val="000000"/>
              </w:rPr>
              <w:t xml:space="preserve">  </w:t>
            </w:r>
            <w:hyperlink r:id="rId23" w:history="1">
              <w:r w:rsidRPr="003959AA">
                <w:rPr>
                  <w:rStyle w:val="Hyperlink"/>
                  <w:rFonts w:ascii="Arial" w:eastAsia="Times New Roman" w:hAnsi="Arial" w:cs="Arial"/>
                </w:rPr>
                <w:t>https://www.ncpro.org/pubs/encpt-en/category-4</w:t>
              </w:r>
            </w:hyperlink>
            <w:r w:rsidR="00551737">
              <w:rPr>
                <w:rStyle w:val="Hyperlink"/>
                <w:rFonts w:ascii="Arial" w:eastAsia="Times New Roman" w:hAnsi="Arial" w:cs="Arial"/>
                <w:u w:val="none"/>
              </w:rPr>
              <w:t xml:space="preserve"> </w:t>
            </w:r>
          </w:p>
          <w:p w14:paraId="54CC288C" w14:textId="77777777" w:rsidR="008F04F1" w:rsidRPr="008F04F1" w:rsidRDefault="008F04F1" w:rsidP="008F04F1">
            <w:pPr>
              <w:pStyle w:val="ListParagraph"/>
              <w:rPr>
                <w:rFonts w:ascii="Arial" w:eastAsia="Times New Roman" w:hAnsi="Arial" w:cs="Arial"/>
                <w:color w:val="000000"/>
              </w:rPr>
            </w:pPr>
          </w:p>
          <w:p w14:paraId="1BF2DB60" w14:textId="7946C2B7" w:rsidR="00855D7C" w:rsidRDefault="00855D7C" w:rsidP="00855D7C">
            <w:pPr>
              <w:pStyle w:val="ListParagraph"/>
              <w:numPr>
                <w:ilvl w:val="1"/>
                <w:numId w:val="25"/>
              </w:numPr>
              <w:tabs>
                <w:tab w:val="clear" w:pos="1440"/>
              </w:tabs>
              <w:ind w:left="338"/>
              <w:textAlignment w:val="baseline"/>
              <w:rPr>
                <w:rFonts w:ascii="Arial" w:eastAsia="Times New Roman" w:hAnsi="Arial" w:cs="Arial"/>
                <w:color w:val="000000"/>
              </w:rPr>
            </w:pPr>
            <w:r w:rsidRPr="006E7BB6">
              <w:rPr>
                <w:rFonts w:ascii="Arial" w:eastAsia="Times New Roman" w:hAnsi="Arial" w:cs="Arial"/>
                <w:color w:val="000000"/>
              </w:rPr>
              <w:t xml:space="preserve">Academy of Nutrition and Dietetics. </w:t>
            </w:r>
            <w:r>
              <w:rPr>
                <w:rFonts w:ascii="Arial" w:eastAsia="Times New Roman" w:hAnsi="Arial" w:cs="Arial"/>
                <w:color w:val="000000"/>
              </w:rPr>
              <w:t xml:space="preserve">Case Studies: Outpatient Weight Management. </w:t>
            </w:r>
            <w:hyperlink r:id="rId24" w:history="1">
              <w:r w:rsidRPr="00934CA9">
                <w:rPr>
                  <w:rStyle w:val="Hyperlink"/>
                  <w:rFonts w:ascii="Arial" w:eastAsia="Times New Roman" w:hAnsi="Arial" w:cs="Arial"/>
                </w:rPr>
                <w:t>https://www.eatrightpro.org/practice/practice-resources/nutrition-care-process/nutrition-care-process-the-next-level</w:t>
              </w:r>
            </w:hyperlink>
            <w:r>
              <w:rPr>
                <w:rFonts w:ascii="Arial" w:eastAsia="Times New Roman" w:hAnsi="Arial" w:cs="Arial"/>
                <w:color w:val="000000"/>
              </w:rPr>
              <w:t xml:space="preserve">. </w:t>
            </w:r>
            <w:r w:rsidRPr="006E7BB6">
              <w:rPr>
                <w:rFonts w:ascii="Arial" w:eastAsia="Times New Roman" w:hAnsi="Arial" w:cs="Arial"/>
                <w:color w:val="000000"/>
              </w:rPr>
              <w:t>Accessed January 1</w:t>
            </w:r>
            <w:r>
              <w:rPr>
                <w:rFonts w:ascii="Arial" w:eastAsia="Times New Roman" w:hAnsi="Arial" w:cs="Arial"/>
                <w:color w:val="000000"/>
              </w:rPr>
              <w:t>1</w:t>
            </w:r>
            <w:r w:rsidRPr="006E7BB6">
              <w:rPr>
                <w:rFonts w:ascii="Arial" w:eastAsia="Times New Roman" w:hAnsi="Arial" w:cs="Arial"/>
                <w:color w:val="000000"/>
              </w:rPr>
              <w:t>, 20</w:t>
            </w:r>
            <w:r>
              <w:rPr>
                <w:rFonts w:ascii="Arial" w:eastAsia="Times New Roman" w:hAnsi="Arial" w:cs="Arial"/>
                <w:color w:val="000000"/>
              </w:rPr>
              <w:t>20</w:t>
            </w:r>
            <w:r w:rsidRPr="006E7BB6">
              <w:rPr>
                <w:rFonts w:ascii="Arial" w:eastAsia="Times New Roman" w:hAnsi="Arial" w:cs="Arial"/>
                <w:color w:val="000000"/>
              </w:rPr>
              <w:t>.</w:t>
            </w:r>
          </w:p>
          <w:p w14:paraId="1C5A1D0C" w14:textId="77536B6D" w:rsidR="00E94988" w:rsidRPr="00E94988" w:rsidRDefault="00E94988" w:rsidP="00E94988">
            <w:pPr>
              <w:textAlignment w:val="baseline"/>
              <w:rPr>
                <w:rFonts w:ascii="Arial" w:eastAsia="Times New Roman" w:hAnsi="Arial" w:cs="Arial"/>
                <w:color w:val="000000"/>
              </w:rPr>
            </w:pPr>
          </w:p>
        </w:tc>
        <w:tc>
          <w:tcPr>
            <w:tcW w:w="1620" w:type="dxa"/>
          </w:tcPr>
          <w:p w14:paraId="4819271B" w14:textId="1734C215" w:rsidR="000457B8" w:rsidRPr="00997165" w:rsidRDefault="000457B8" w:rsidP="00D417E7">
            <w:pPr>
              <w:rPr>
                <w:rFonts w:ascii="Arial" w:hAnsi="Arial" w:cs="Arial"/>
              </w:rPr>
            </w:pPr>
          </w:p>
        </w:tc>
      </w:tr>
      <w:tr w:rsidR="006A6835" w:rsidRPr="00997165" w14:paraId="5475E168" w14:textId="77777777" w:rsidTr="00662F2C">
        <w:tc>
          <w:tcPr>
            <w:tcW w:w="1165" w:type="dxa"/>
          </w:tcPr>
          <w:p w14:paraId="1BB8BB4E" w14:textId="77777777" w:rsidR="006A6835" w:rsidRPr="00997165" w:rsidRDefault="006A6835" w:rsidP="00A50964">
            <w:pPr>
              <w:rPr>
                <w:rFonts w:ascii="Arial" w:hAnsi="Arial" w:cs="Arial"/>
              </w:rPr>
            </w:pPr>
            <w:r>
              <w:rPr>
                <w:rFonts w:ascii="Arial" w:hAnsi="Arial" w:cs="Arial"/>
              </w:rPr>
              <w:t>Feb 11</w:t>
            </w:r>
          </w:p>
          <w:p w14:paraId="4DE33AEC" w14:textId="18F64EB1" w:rsidR="006A6835" w:rsidRPr="00997165" w:rsidRDefault="006A6835" w:rsidP="00A50964">
            <w:pPr>
              <w:rPr>
                <w:rFonts w:ascii="Arial" w:hAnsi="Arial" w:cs="Arial"/>
              </w:rPr>
            </w:pPr>
            <w:r w:rsidRPr="00997165">
              <w:rPr>
                <w:rFonts w:ascii="Arial" w:hAnsi="Arial" w:cs="Arial"/>
              </w:rPr>
              <w:t>Lecture 3</w:t>
            </w:r>
          </w:p>
        </w:tc>
        <w:tc>
          <w:tcPr>
            <w:tcW w:w="2250" w:type="dxa"/>
          </w:tcPr>
          <w:p w14:paraId="3C35AE59" w14:textId="77777777" w:rsidR="006A6835" w:rsidRPr="00997165" w:rsidRDefault="006A6835" w:rsidP="00A50964">
            <w:pPr>
              <w:rPr>
                <w:rFonts w:ascii="Arial" w:hAnsi="Arial" w:cs="Arial"/>
              </w:rPr>
            </w:pPr>
            <w:r w:rsidRPr="00997165">
              <w:rPr>
                <w:rFonts w:ascii="Arial" w:hAnsi="Arial" w:cs="Arial"/>
              </w:rPr>
              <w:t>Client History;</w:t>
            </w:r>
          </w:p>
          <w:p w14:paraId="726E6232" w14:textId="61B274D7" w:rsidR="006A6835" w:rsidRPr="00997165" w:rsidRDefault="006A6835" w:rsidP="00A50964">
            <w:pPr>
              <w:rPr>
                <w:rFonts w:ascii="Arial" w:hAnsi="Arial" w:cs="Arial"/>
              </w:rPr>
            </w:pPr>
            <w:r w:rsidRPr="00997165">
              <w:rPr>
                <w:rFonts w:ascii="Arial" w:hAnsi="Arial" w:cs="Arial"/>
              </w:rPr>
              <w:t>Food and Nutrition Related History</w:t>
            </w:r>
            <w:r w:rsidR="00776655">
              <w:rPr>
                <w:rFonts w:ascii="Arial" w:hAnsi="Arial" w:cs="Arial"/>
              </w:rPr>
              <w:t xml:space="preserve">; </w:t>
            </w:r>
            <w:r>
              <w:rPr>
                <w:rFonts w:ascii="Arial" w:hAnsi="Arial" w:cs="Arial"/>
              </w:rPr>
              <w:t>Methods for collect</w:t>
            </w:r>
            <w:r w:rsidR="00776655">
              <w:rPr>
                <w:rFonts w:ascii="Arial" w:hAnsi="Arial" w:cs="Arial"/>
              </w:rPr>
              <w:t>ing</w:t>
            </w:r>
            <w:r>
              <w:rPr>
                <w:rFonts w:ascii="Arial" w:hAnsi="Arial" w:cs="Arial"/>
              </w:rPr>
              <w:t xml:space="preserve"> </w:t>
            </w:r>
            <w:r w:rsidR="00776655">
              <w:rPr>
                <w:rFonts w:ascii="Arial" w:hAnsi="Arial" w:cs="Arial"/>
              </w:rPr>
              <w:t xml:space="preserve">food, </w:t>
            </w:r>
            <w:r>
              <w:rPr>
                <w:rFonts w:ascii="Arial" w:hAnsi="Arial" w:cs="Arial"/>
              </w:rPr>
              <w:t>nutrient</w:t>
            </w:r>
            <w:r w:rsidR="00776655">
              <w:rPr>
                <w:rFonts w:ascii="Arial" w:hAnsi="Arial" w:cs="Arial"/>
              </w:rPr>
              <w:t>, fluid, supplement, and medication</w:t>
            </w:r>
            <w:r>
              <w:rPr>
                <w:rFonts w:ascii="Arial" w:hAnsi="Arial" w:cs="Arial"/>
              </w:rPr>
              <w:t xml:space="preserve"> </w:t>
            </w:r>
            <w:r w:rsidR="00776655">
              <w:rPr>
                <w:rFonts w:ascii="Arial" w:hAnsi="Arial" w:cs="Arial"/>
              </w:rPr>
              <w:t xml:space="preserve">intake data and physical activity level; </w:t>
            </w:r>
            <w:r>
              <w:rPr>
                <w:rFonts w:ascii="Arial" w:hAnsi="Arial" w:cs="Arial"/>
              </w:rPr>
              <w:t>Asses</w:t>
            </w:r>
            <w:r w:rsidR="00776655">
              <w:rPr>
                <w:rFonts w:ascii="Arial" w:hAnsi="Arial" w:cs="Arial"/>
              </w:rPr>
              <w:t xml:space="preserve">sment of </w:t>
            </w:r>
            <w:r>
              <w:rPr>
                <w:rFonts w:ascii="Arial" w:hAnsi="Arial" w:cs="Arial"/>
              </w:rPr>
              <w:t>knowledge, literacy and readiness to change</w:t>
            </w:r>
          </w:p>
          <w:p w14:paraId="21583CFD" w14:textId="4A01B452" w:rsidR="006A6835" w:rsidRDefault="006A6835" w:rsidP="00A50964">
            <w:pPr>
              <w:rPr>
                <w:rFonts w:ascii="Arial" w:hAnsi="Arial" w:cs="Arial"/>
              </w:rPr>
            </w:pPr>
          </w:p>
        </w:tc>
        <w:tc>
          <w:tcPr>
            <w:tcW w:w="5760" w:type="dxa"/>
          </w:tcPr>
          <w:p w14:paraId="2DF7C056" w14:textId="3DE32B41" w:rsidR="00ED5280" w:rsidRPr="005A33D5" w:rsidRDefault="006A6835" w:rsidP="005A33D5">
            <w:pPr>
              <w:pStyle w:val="ListParagraph"/>
              <w:numPr>
                <w:ilvl w:val="0"/>
                <w:numId w:val="28"/>
              </w:numPr>
              <w:ind w:left="360"/>
              <w:rPr>
                <w:rFonts w:ascii="Arial" w:hAnsi="Arial" w:cs="Arial"/>
              </w:rPr>
            </w:pPr>
            <w:r w:rsidRPr="00E51178">
              <w:rPr>
                <w:rFonts w:ascii="Arial" w:hAnsi="Arial" w:cs="Arial"/>
              </w:rPr>
              <w:t xml:space="preserve">Munoz &amp; Bernstein – </w:t>
            </w:r>
            <w:r>
              <w:rPr>
                <w:rFonts w:ascii="Arial" w:hAnsi="Arial" w:cs="Arial"/>
              </w:rPr>
              <w:t>Client History-</w:t>
            </w:r>
            <w:r w:rsidRPr="005255CE">
              <w:rPr>
                <w:rFonts w:ascii="Arial" w:hAnsi="Arial" w:cs="Arial"/>
              </w:rPr>
              <w:t>Food-and Nutrition-Related History: p. 324-32</w:t>
            </w:r>
            <w:r w:rsidR="00D62534">
              <w:rPr>
                <w:rFonts w:ascii="Arial" w:hAnsi="Arial" w:cs="Arial"/>
              </w:rPr>
              <w:t>9</w:t>
            </w:r>
            <w:r w:rsidR="005A33D5">
              <w:rPr>
                <w:rFonts w:ascii="Arial" w:hAnsi="Arial" w:cs="Arial"/>
              </w:rPr>
              <w:t xml:space="preserve">                </w:t>
            </w:r>
            <w:r w:rsidRPr="005A33D5">
              <w:rPr>
                <w:rFonts w:ascii="Arial" w:hAnsi="Arial" w:cs="Arial"/>
              </w:rPr>
              <w:t>Methods Designed to Measure Food and Nutrient Intake: p. 140-154;</w:t>
            </w:r>
            <w:r w:rsidR="005A33D5">
              <w:rPr>
                <w:rFonts w:ascii="Arial" w:hAnsi="Arial" w:cs="Arial"/>
              </w:rPr>
              <w:t xml:space="preserve"> </w:t>
            </w:r>
            <w:r w:rsidRPr="005A33D5">
              <w:rPr>
                <w:rFonts w:ascii="Arial" w:hAnsi="Arial" w:cs="Arial"/>
              </w:rPr>
              <w:t>Computerized Food and Nutrition Analysis Systems: p. 187-197;</w:t>
            </w:r>
            <w:r w:rsidR="005A33D5">
              <w:rPr>
                <w:rFonts w:ascii="Arial" w:hAnsi="Arial" w:cs="Arial"/>
              </w:rPr>
              <w:t xml:space="preserve"> </w:t>
            </w:r>
            <w:r w:rsidR="00F16C69">
              <w:rPr>
                <w:rFonts w:ascii="Arial" w:hAnsi="Arial" w:cs="Arial"/>
              </w:rPr>
              <w:t>Internet-Based Diet-Analysis Applications: p. 206-213.</w:t>
            </w:r>
            <w:r w:rsidR="005A33D5">
              <w:rPr>
                <w:rFonts w:ascii="Arial" w:hAnsi="Arial" w:cs="Arial"/>
              </w:rPr>
              <w:t xml:space="preserve">                                                            </w:t>
            </w:r>
            <w:r w:rsidRPr="005A33D5">
              <w:rPr>
                <w:rFonts w:ascii="Arial" w:eastAsia="Times New Roman" w:hAnsi="Arial" w:cs="Arial"/>
                <w:color w:val="000000"/>
              </w:rPr>
              <w:t>The Transtheoretical Model and Stages of Change</w:t>
            </w:r>
            <w:r w:rsidR="005A33D5">
              <w:rPr>
                <w:rFonts w:ascii="Arial" w:eastAsia="Times New Roman" w:hAnsi="Arial" w:cs="Arial"/>
                <w:color w:val="000000"/>
              </w:rPr>
              <w:t xml:space="preserve">: </w:t>
            </w:r>
            <w:r w:rsidRPr="005A33D5">
              <w:rPr>
                <w:rFonts w:ascii="Arial" w:eastAsia="Times New Roman" w:hAnsi="Arial" w:cs="Arial"/>
                <w:color w:val="000000"/>
              </w:rPr>
              <w:t>p. 392-394</w:t>
            </w:r>
            <w:r w:rsidR="00D5333B" w:rsidRPr="005A33D5">
              <w:rPr>
                <w:rFonts w:ascii="Arial" w:eastAsia="Times New Roman" w:hAnsi="Arial" w:cs="Arial"/>
                <w:color w:val="000000"/>
              </w:rPr>
              <w:t>.</w:t>
            </w:r>
          </w:p>
          <w:p w14:paraId="310DEB51" w14:textId="77777777" w:rsidR="00E712D2" w:rsidRDefault="00E712D2" w:rsidP="00ED5280">
            <w:pPr>
              <w:pStyle w:val="ListParagraph"/>
              <w:ind w:left="258"/>
              <w:rPr>
                <w:rFonts w:ascii="Arial" w:eastAsia="Times New Roman" w:hAnsi="Arial" w:cs="Arial"/>
                <w:color w:val="000000"/>
              </w:rPr>
            </w:pPr>
          </w:p>
          <w:p w14:paraId="1762B04D" w14:textId="1B7E12E2" w:rsidR="00A33034" w:rsidRPr="00551737" w:rsidRDefault="006A6835" w:rsidP="00855D7C">
            <w:pPr>
              <w:pStyle w:val="ListParagraph"/>
              <w:numPr>
                <w:ilvl w:val="0"/>
                <w:numId w:val="28"/>
              </w:numPr>
              <w:tabs>
                <w:tab w:val="left" w:pos="811"/>
              </w:tabs>
              <w:ind w:left="360"/>
              <w:rPr>
                <w:rFonts w:ascii="Arial" w:eastAsia="Times New Roman" w:hAnsi="Arial" w:cs="Arial"/>
                <w:color w:val="000000"/>
              </w:rPr>
            </w:pPr>
            <w:r w:rsidRPr="00ED5280">
              <w:rPr>
                <w:rFonts w:ascii="Arial" w:hAnsi="Arial" w:cs="Arial"/>
              </w:rPr>
              <w:t xml:space="preserve">eNCPT: </w:t>
            </w:r>
            <w:r w:rsidRPr="00ED5280">
              <w:rPr>
                <w:rFonts w:ascii="Arial" w:eastAsia="Times New Roman" w:hAnsi="Arial" w:cs="Arial"/>
                <w:color w:val="000000"/>
              </w:rPr>
              <w:t>Nutrition Assessment and Monitoring and Evaluation Terminology Sheets: Client History.</w:t>
            </w:r>
            <w:r w:rsidR="00735EE2">
              <w:t xml:space="preserve"> </w:t>
            </w:r>
            <w:hyperlink r:id="rId25" w:history="1">
              <w:r w:rsidR="009940CF" w:rsidRPr="009940CF">
                <w:rPr>
                  <w:rStyle w:val="Hyperlink"/>
                  <w:rFonts w:ascii="Arial" w:hAnsi="Arial" w:cs="Arial"/>
                </w:rPr>
                <w:t>https://www.ncpro.org/pubs/encpt-en/page-020</w:t>
              </w:r>
            </w:hyperlink>
            <w:r w:rsidR="009940CF">
              <w:rPr>
                <w:rFonts w:ascii="Arial" w:hAnsi="Arial" w:cs="Arial"/>
              </w:rPr>
              <w:t>.</w:t>
            </w:r>
            <w:r w:rsidR="009940CF">
              <w:t xml:space="preserve"> </w:t>
            </w:r>
            <w:r w:rsidRPr="00ED5280">
              <w:rPr>
                <w:rFonts w:ascii="Arial" w:eastAsia="Times New Roman" w:hAnsi="Arial" w:cs="Arial"/>
                <w:color w:val="000000"/>
              </w:rPr>
              <w:t xml:space="preserve">Food/Nutrition-Related History. </w:t>
            </w:r>
            <w:hyperlink r:id="rId26" w:history="1">
              <w:r w:rsidR="009940CF" w:rsidRPr="002A2BC7">
                <w:rPr>
                  <w:rStyle w:val="Hyperlink"/>
                  <w:rFonts w:ascii="Arial" w:eastAsia="Times New Roman" w:hAnsi="Arial" w:cs="Arial"/>
                </w:rPr>
                <w:t>https://www.ncpro.org/pubs/encpt-en/page-016</w:t>
              </w:r>
            </w:hyperlink>
            <w:r w:rsidR="009940CF">
              <w:rPr>
                <w:rFonts w:ascii="Arial" w:eastAsia="Times New Roman" w:hAnsi="Arial" w:cs="Arial"/>
                <w:color w:val="000000"/>
              </w:rPr>
              <w:t xml:space="preserve">. </w:t>
            </w:r>
          </w:p>
          <w:p w14:paraId="24293F0C" w14:textId="77777777" w:rsidR="00D5333B" w:rsidRDefault="00D5333B" w:rsidP="00CB0434">
            <w:pPr>
              <w:tabs>
                <w:tab w:val="left" w:pos="811"/>
              </w:tabs>
              <w:rPr>
                <w:rFonts w:ascii="Arial" w:eastAsia="Times New Roman" w:hAnsi="Arial" w:cs="Arial"/>
                <w:color w:val="000000"/>
              </w:rPr>
            </w:pPr>
          </w:p>
          <w:p w14:paraId="70589017" w14:textId="77777777" w:rsidR="00C403A3" w:rsidRDefault="00C403A3" w:rsidP="00CB0434">
            <w:pPr>
              <w:tabs>
                <w:tab w:val="left" w:pos="811"/>
              </w:tabs>
              <w:rPr>
                <w:rFonts w:ascii="Arial" w:eastAsia="Times New Roman" w:hAnsi="Arial" w:cs="Arial"/>
                <w:color w:val="000000"/>
              </w:rPr>
            </w:pPr>
          </w:p>
          <w:p w14:paraId="68709EAA" w14:textId="77777777" w:rsidR="00C403A3" w:rsidRDefault="00C403A3" w:rsidP="00CB0434">
            <w:pPr>
              <w:tabs>
                <w:tab w:val="left" w:pos="811"/>
              </w:tabs>
              <w:rPr>
                <w:rFonts w:ascii="Arial" w:eastAsia="Times New Roman" w:hAnsi="Arial" w:cs="Arial"/>
                <w:color w:val="000000"/>
              </w:rPr>
            </w:pPr>
          </w:p>
          <w:p w14:paraId="512873CD" w14:textId="109CBFA4" w:rsidR="00C403A3" w:rsidRPr="00CB0434" w:rsidRDefault="00C403A3" w:rsidP="00CB0434">
            <w:pPr>
              <w:tabs>
                <w:tab w:val="left" w:pos="811"/>
              </w:tabs>
              <w:rPr>
                <w:rFonts w:ascii="Arial" w:eastAsia="Times New Roman" w:hAnsi="Arial" w:cs="Arial"/>
                <w:color w:val="000000"/>
              </w:rPr>
            </w:pPr>
          </w:p>
        </w:tc>
        <w:tc>
          <w:tcPr>
            <w:tcW w:w="1620" w:type="dxa"/>
          </w:tcPr>
          <w:p w14:paraId="17EF5AAA" w14:textId="7AC9CB21" w:rsidR="006A6835" w:rsidRPr="00997165" w:rsidRDefault="006A6835" w:rsidP="00A50964">
            <w:pPr>
              <w:rPr>
                <w:rFonts w:ascii="Arial" w:hAnsi="Arial" w:cs="Arial"/>
              </w:rPr>
            </w:pPr>
            <w:r w:rsidRPr="00997165">
              <w:rPr>
                <w:rFonts w:ascii="Arial" w:hAnsi="Arial" w:cs="Arial"/>
              </w:rPr>
              <w:t>Homework 1 Due – Case study</w:t>
            </w:r>
          </w:p>
        </w:tc>
      </w:tr>
      <w:tr w:rsidR="006A6835" w:rsidRPr="00997165" w14:paraId="3969D7BD" w14:textId="77777777" w:rsidTr="00662F2C">
        <w:tc>
          <w:tcPr>
            <w:tcW w:w="1165" w:type="dxa"/>
          </w:tcPr>
          <w:p w14:paraId="2E905D06" w14:textId="341B9465" w:rsidR="006A6835" w:rsidRDefault="006A6835" w:rsidP="006A6835">
            <w:pPr>
              <w:rPr>
                <w:rFonts w:ascii="Arial" w:hAnsi="Arial" w:cs="Arial"/>
              </w:rPr>
            </w:pPr>
            <w:r w:rsidRPr="003208AB">
              <w:rPr>
                <w:rFonts w:ascii="Arial" w:hAnsi="Arial" w:cs="Arial"/>
                <w:b/>
              </w:rPr>
              <w:lastRenderedPageBreak/>
              <w:t>Date</w:t>
            </w:r>
          </w:p>
        </w:tc>
        <w:tc>
          <w:tcPr>
            <w:tcW w:w="2250" w:type="dxa"/>
          </w:tcPr>
          <w:p w14:paraId="734D7409" w14:textId="2118A901" w:rsidR="006A6835" w:rsidRPr="00997165" w:rsidRDefault="006A6835" w:rsidP="006A6835">
            <w:pPr>
              <w:rPr>
                <w:rFonts w:ascii="Arial" w:hAnsi="Arial" w:cs="Arial"/>
              </w:rPr>
            </w:pPr>
            <w:r w:rsidRPr="003208AB">
              <w:rPr>
                <w:rFonts w:ascii="Arial" w:hAnsi="Arial" w:cs="Arial"/>
                <w:b/>
              </w:rPr>
              <w:t>Topic</w:t>
            </w:r>
          </w:p>
        </w:tc>
        <w:tc>
          <w:tcPr>
            <w:tcW w:w="5760" w:type="dxa"/>
          </w:tcPr>
          <w:p w14:paraId="7D697AB2" w14:textId="4A185BB0" w:rsidR="006A6835" w:rsidRPr="006A6835" w:rsidRDefault="006A6835" w:rsidP="006A6835">
            <w:pPr>
              <w:rPr>
                <w:rFonts w:ascii="Arial" w:hAnsi="Arial" w:cs="Arial"/>
              </w:rPr>
            </w:pPr>
            <w:r w:rsidRPr="006A6835">
              <w:rPr>
                <w:rFonts w:ascii="Arial" w:hAnsi="Arial" w:cs="Arial"/>
                <w:b/>
              </w:rPr>
              <w:t>Required Readings</w:t>
            </w:r>
          </w:p>
        </w:tc>
        <w:tc>
          <w:tcPr>
            <w:tcW w:w="1620" w:type="dxa"/>
          </w:tcPr>
          <w:p w14:paraId="52950190" w14:textId="23823DFD" w:rsidR="006A6835" w:rsidRPr="00997165" w:rsidRDefault="006A6835" w:rsidP="006A6835">
            <w:pPr>
              <w:rPr>
                <w:rFonts w:ascii="Arial" w:hAnsi="Arial" w:cs="Arial"/>
              </w:rPr>
            </w:pPr>
            <w:r>
              <w:rPr>
                <w:rFonts w:ascii="Arial" w:hAnsi="Arial" w:cs="Arial"/>
                <w:b/>
                <w:noProof/>
              </w:rPr>
              <mc:AlternateContent>
                <mc:Choice Requires="wpi">
                  <w:drawing>
                    <wp:anchor distT="0" distB="0" distL="114300" distR="114300" simplePos="0" relativeHeight="251668480" behindDoc="0" locked="0" layoutInCell="1" allowOverlap="1" wp14:anchorId="5690DE96" wp14:editId="0EB80BDE">
                      <wp:simplePos x="0" y="0"/>
                      <wp:positionH relativeFrom="column">
                        <wp:posOffset>1380877</wp:posOffset>
                      </wp:positionH>
                      <wp:positionV relativeFrom="paragraph">
                        <wp:posOffset>163375</wp:posOffset>
                      </wp:positionV>
                      <wp:extent cx="6480" cy="2520"/>
                      <wp:effectExtent l="38100" t="38100" r="50800" b="55245"/>
                      <wp:wrapNone/>
                      <wp:docPr id="2" name="Ink 2"/>
                      <wp:cNvGraphicFramePr/>
                      <a:graphic xmlns:a="http://schemas.openxmlformats.org/drawingml/2006/main">
                        <a:graphicData uri="http://schemas.microsoft.com/office/word/2010/wordprocessingInk">
                          <w14:contentPart bwMode="auto" r:id="rId27">
                            <w14:nvContentPartPr>
                              <w14:cNvContentPartPr/>
                            </w14:nvContentPartPr>
                            <w14:xfrm>
                              <a:off x="0" y="0"/>
                              <a:ext cx="6480" cy="2520"/>
                            </w14:xfrm>
                          </w14:contentPart>
                        </a:graphicData>
                      </a:graphic>
                    </wp:anchor>
                  </w:drawing>
                </mc:Choice>
                <mc:Fallback>
                  <w:pict>
                    <v:shapetype w14:anchorId="6446DA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08pt;margin-top:12.25pt;width:2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">
                      <v:imagedata r:id="rId28" o:title=""/>
                    </v:shape>
                  </w:pict>
                </mc:Fallback>
              </mc:AlternateContent>
            </w:r>
            <w:r>
              <w:rPr>
                <w:rFonts w:ascii="Arial" w:hAnsi="Arial" w:cs="Arial"/>
                <w:b/>
              </w:rPr>
              <w:t>Assignment</w:t>
            </w:r>
          </w:p>
        </w:tc>
      </w:tr>
      <w:tr w:rsidR="006A6835" w:rsidRPr="00997165" w14:paraId="48638317" w14:textId="77777777" w:rsidTr="00662F2C">
        <w:tc>
          <w:tcPr>
            <w:tcW w:w="1165" w:type="dxa"/>
          </w:tcPr>
          <w:p w14:paraId="72085FA7" w14:textId="77777777" w:rsidR="006A6835" w:rsidRPr="00997165" w:rsidRDefault="006A6835" w:rsidP="006A6835">
            <w:pPr>
              <w:rPr>
                <w:rFonts w:ascii="Arial" w:hAnsi="Arial" w:cs="Arial"/>
              </w:rPr>
            </w:pPr>
            <w:r>
              <w:rPr>
                <w:rFonts w:ascii="Arial" w:hAnsi="Arial" w:cs="Arial"/>
              </w:rPr>
              <w:t>Feb 18</w:t>
            </w:r>
          </w:p>
          <w:p w14:paraId="526229B2" w14:textId="464A7B1C" w:rsidR="006A6835" w:rsidRPr="00997165" w:rsidRDefault="006A6835" w:rsidP="006A6835">
            <w:pPr>
              <w:rPr>
                <w:rFonts w:ascii="Arial" w:hAnsi="Arial" w:cs="Arial"/>
              </w:rPr>
            </w:pPr>
            <w:r w:rsidRPr="00997165">
              <w:rPr>
                <w:rFonts w:ascii="Arial" w:hAnsi="Arial" w:cs="Arial"/>
              </w:rPr>
              <w:t>Lecture 4</w:t>
            </w:r>
          </w:p>
        </w:tc>
        <w:tc>
          <w:tcPr>
            <w:tcW w:w="2250" w:type="dxa"/>
          </w:tcPr>
          <w:p w14:paraId="20D9C7F0" w14:textId="7A74552D" w:rsidR="005E5A0B" w:rsidRDefault="005E5A0B" w:rsidP="006A6835">
            <w:pPr>
              <w:rPr>
                <w:rFonts w:ascii="Arial" w:hAnsi="Arial" w:cs="Arial"/>
              </w:rPr>
            </w:pPr>
            <w:r>
              <w:rPr>
                <w:rFonts w:ascii="Arial" w:hAnsi="Arial" w:cs="Arial"/>
              </w:rPr>
              <w:t>Food and Nutrition Related History continued;</w:t>
            </w:r>
          </w:p>
          <w:p w14:paraId="6960038B" w14:textId="50944D3F" w:rsidR="006A6835" w:rsidRPr="00997165" w:rsidRDefault="006A6835" w:rsidP="002E1F42">
            <w:pPr>
              <w:rPr>
                <w:rFonts w:ascii="Arial" w:hAnsi="Arial" w:cs="Arial"/>
              </w:rPr>
            </w:pPr>
            <w:r w:rsidRPr="00997165">
              <w:rPr>
                <w:rFonts w:ascii="Arial" w:hAnsi="Arial" w:cs="Arial"/>
              </w:rPr>
              <w:t>Comparative Standards – estimat</w:t>
            </w:r>
            <w:r>
              <w:rPr>
                <w:rFonts w:ascii="Arial" w:hAnsi="Arial" w:cs="Arial"/>
              </w:rPr>
              <w:t xml:space="preserve">ing </w:t>
            </w:r>
            <w:r w:rsidR="00776655">
              <w:rPr>
                <w:rFonts w:ascii="Arial" w:hAnsi="Arial" w:cs="Arial"/>
              </w:rPr>
              <w:t xml:space="preserve"> and measuring energy, fluid and </w:t>
            </w:r>
            <w:r>
              <w:rPr>
                <w:rFonts w:ascii="Arial" w:hAnsi="Arial" w:cs="Arial"/>
              </w:rPr>
              <w:t>nutrie</w:t>
            </w:r>
            <w:r w:rsidR="00776655">
              <w:rPr>
                <w:rFonts w:ascii="Arial" w:hAnsi="Arial" w:cs="Arial"/>
              </w:rPr>
              <w:t>nt requirements</w:t>
            </w:r>
            <w:r>
              <w:rPr>
                <w:rFonts w:ascii="Arial" w:hAnsi="Arial" w:cs="Arial"/>
              </w:rPr>
              <w:t>;</w:t>
            </w:r>
            <w:r w:rsidR="00776655">
              <w:rPr>
                <w:rFonts w:ascii="Arial" w:hAnsi="Arial" w:cs="Arial"/>
              </w:rPr>
              <w:t xml:space="preserve"> Defining intake recommendations;</w:t>
            </w:r>
          </w:p>
        </w:tc>
        <w:tc>
          <w:tcPr>
            <w:tcW w:w="5760" w:type="dxa"/>
          </w:tcPr>
          <w:p w14:paraId="1FEBE992" w14:textId="7CB7E06C" w:rsidR="0056703B" w:rsidRDefault="006A6835" w:rsidP="0056703B">
            <w:pPr>
              <w:pStyle w:val="ListParagraph"/>
              <w:numPr>
                <w:ilvl w:val="1"/>
                <w:numId w:val="28"/>
              </w:numPr>
              <w:ind w:left="348"/>
              <w:rPr>
                <w:rFonts w:ascii="Arial" w:hAnsi="Arial" w:cs="Arial"/>
              </w:rPr>
            </w:pPr>
            <w:r w:rsidRPr="0033540D">
              <w:rPr>
                <w:rFonts w:ascii="Arial" w:hAnsi="Arial" w:cs="Arial"/>
              </w:rPr>
              <w:t>Munoz &amp; Bernstein –</w:t>
            </w:r>
            <w:r w:rsidR="005D0D42">
              <w:rPr>
                <w:rFonts w:ascii="Arial" w:hAnsi="Arial" w:cs="Arial"/>
              </w:rPr>
              <w:t xml:space="preserve"> </w:t>
            </w:r>
            <w:r w:rsidR="005D0D42" w:rsidRPr="0033540D">
              <w:rPr>
                <w:rFonts w:ascii="Arial" w:hAnsi="Arial" w:cs="Arial"/>
              </w:rPr>
              <w:t>Methods of Measuring Energy Expenditure: p. 98-</w:t>
            </w:r>
            <w:r w:rsidR="005D0D42">
              <w:rPr>
                <w:rFonts w:ascii="Arial" w:hAnsi="Arial" w:cs="Arial"/>
              </w:rPr>
              <w:t>1</w:t>
            </w:r>
            <w:r w:rsidR="00F16C69">
              <w:rPr>
                <w:rFonts w:ascii="Arial" w:hAnsi="Arial" w:cs="Arial"/>
              </w:rPr>
              <w:t>18</w:t>
            </w:r>
            <w:r w:rsidR="005D0D42">
              <w:rPr>
                <w:rFonts w:ascii="Arial" w:hAnsi="Arial" w:cs="Arial"/>
              </w:rPr>
              <w:t xml:space="preserve">. </w:t>
            </w:r>
            <w:r w:rsidRPr="0033540D">
              <w:rPr>
                <w:rFonts w:ascii="Arial" w:hAnsi="Arial" w:cs="Arial"/>
              </w:rPr>
              <w:t xml:space="preserve">Estimating Energy </w:t>
            </w:r>
            <w:r w:rsidR="009940CF">
              <w:rPr>
                <w:rFonts w:ascii="Arial" w:hAnsi="Arial" w:cs="Arial"/>
              </w:rPr>
              <w:t>Food Guides: p. 121-</w:t>
            </w:r>
            <w:r w:rsidR="009940CF" w:rsidRPr="0033540D">
              <w:rPr>
                <w:rFonts w:ascii="Arial" w:hAnsi="Arial" w:cs="Arial"/>
              </w:rPr>
              <w:t>125.</w:t>
            </w:r>
            <w:r w:rsidR="005D0D42" w:rsidRPr="0033540D">
              <w:rPr>
                <w:rFonts w:ascii="Arial" w:hAnsi="Arial" w:cs="Arial"/>
              </w:rPr>
              <w:t xml:space="preserve"> </w:t>
            </w:r>
            <w:r w:rsidR="009940CF" w:rsidRPr="0033540D">
              <w:rPr>
                <w:rFonts w:ascii="Arial" w:hAnsi="Arial" w:cs="Arial"/>
              </w:rPr>
              <w:t>Requirements-Estimating Fluid Requirements: 339-343;</w:t>
            </w:r>
          </w:p>
          <w:p w14:paraId="4BE8807F" w14:textId="5C7608FD" w:rsidR="005D0D42" w:rsidRPr="005A33D5" w:rsidRDefault="00E94988" w:rsidP="005A33D5">
            <w:pPr>
              <w:pStyle w:val="ListParagraph"/>
              <w:ind w:left="348"/>
              <w:rPr>
                <w:rFonts w:ascii="Arial" w:hAnsi="Arial" w:cs="Arial"/>
              </w:rPr>
            </w:pPr>
            <w:r w:rsidRPr="0056703B">
              <w:rPr>
                <w:rFonts w:ascii="Arial" w:hAnsi="Arial" w:cs="Arial"/>
              </w:rPr>
              <w:t>Defining the Elements of a Healthy Diet: p. 177-181;</w:t>
            </w:r>
            <w:r w:rsidR="005A33D5">
              <w:rPr>
                <w:rFonts w:ascii="Arial" w:hAnsi="Arial" w:cs="Arial"/>
              </w:rPr>
              <w:t xml:space="preserve"> </w:t>
            </w:r>
          </w:p>
          <w:p w14:paraId="7258F88F" w14:textId="77777777" w:rsidR="005D0D42" w:rsidRDefault="005D0D42" w:rsidP="005D0D42">
            <w:pPr>
              <w:pStyle w:val="ListParagraph"/>
              <w:ind w:left="360"/>
              <w:rPr>
                <w:rFonts w:ascii="Arial" w:hAnsi="Arial" w:cs="Arial"/>
              </w:rPr>
            </w:pPr>
          </w:p>
          <w:p w14:paraId="40DD18D8" w14:textId="1731535B" w:rsidR="009940CF" w:rsidRPr="009940CF" w:rsidRDefault="006A6835" w:rsidP="005D0D42">
            <w:pPr>
              <w:pStyle w:val="ListParagraph"/>
              <w:numPr>
                <w:ilvl w:val="0"/>
                <w:numId w:val="36"/>
              </w:numPr>
              <w:ind w:left="360"/>
              <w:rPr>
                <w:rFonts w:ascii="Arial" w:hAnsi="Arial" w:cs="Arial"/>
              </w:rPr>
            </w:pPr>
            <w:r w:rsidRPr="005D0D42">
              <w:rPr>
                <w:rFonts w:ascii="Arial" w:hAnsi="Arial" w:cs="Arial"/>
              </w:rPr>
              <w:t xml:space="preserve">eNCPT: </w:t>
            </w:r>
            <w:r w:rsidRPr="005D0D42">
              <w:rPr>
                <w:rFonts w:ascii="Arial" w:eastAsia="Times New Roman" w:hAnsi="Arial" w:cs="Arial"/>
                <w:color w:val="000000"/>
              </w:rPr>
              <w:t>Nutrition Assessment and Monitoring and Evaluation Terminology Sheets: Comparative Standards.</w:t>
            </w:r>
            <w:r w:rsidR="009940CF">
              <w:rPr>
                <w:rFonts w:ascii="Arial" w:eastAsia="Times New Roman" w:hAnsi="Arial" w:cs="Arial"/>
                <w:color w:val="000000"/>
              </w:rPr>
              <w:t xml:space="preserve"> </w:t>
            </w:r>
            <w:hyperlink r:id="rId29" w:history="1">
              <w:r w:rsidR="009940CF" w:rsidRPr="002A2BC7">
                <w:rPr>
                  <w:rStyle w:val="Hyperlink"/>
                  <w:rFonts w:ascii="Arial" w:eastAsia="Times New Roman" w:hAnsi="Arial" w:cs="Arial"/>
                </w:rPr>
                <w:t>https://www.ncpro.org/pubs/encpt-en/page-021</w:t>
              </w:r>
            </w:hyperlink>
            <w:r w:rsidR="009940CF">
              <w:rPr>
                <w:rFonts w:ascii="Arial" w:eastAsia="Times New Roman" w:hAnsi="Arial" w:cs="Arial"/>
                <w:color w:val="000000"/>
              </w:rPr>
              <w:t xml:space="preserve">. </w:t>
            </w:r>
          </w:p>
          <w:p w14:paraId="543E8955" w14:textId="5227E0A1" w:rsidR="006A6835" w:rsidRPr="00997165" w:rsidRDefault="006A6835" w:rsidP="002E1F42">
            <w:pPr>
              <w:pStyle w:val="ListParagraph"/>
              <w:ind w:left="360"/>
              <w:rPr>
                <w:rFonts w:ascii="Arial" w:hAnsi="Arial" w:cs="Arial"/>
              </w:rPr>
            </w:pPr>
          </w:p>
        </w:tc>
        <w:tc>
          <w:tcPr>
            <w:tcW w:w="1620" w:type="dxa"/>
          </w:tcPr>
          <w:p w14:paraId="7E27653B" w14:textId="7832C79E" w:rsidR="006A6835" w:rsidRPr="00997165" w:rsidRDefault="006A6835" w:rsidP="006A6835">
            <w:pPr>
              <w:rPr>
                <w:rFonts w:ascii="Arial" w:hAnsi="Arial" w:cs="Arial"/>
              </w:rPr>
            </w:pPr>
          </w:p>
        </w:tc>
      </w:tr>
      <w:tr w:rsidR="006A6835" w:rsidRPr="00997165" w14:paraId="7EED9EE1" w14:textId="77777777" w:rsidTr="00662F2C">
        <w:tc>
          <w:tcPr>
            <w:tcW w:w="1165" w:type="dxa"/>
          </w:tcPr>
          <w:p w14:paraId="3DDFC9D9" w14:textId="77777777" w:rsidR="006A6835" w:rsidRPr="00997165" w:rsidRDefault="006A6835" w:rsidP="006A6835">
            <w:pPr>
              <w:rPr>
                <w:rFonts w:ascii="Arial" w:hAnsi="Arial" w:cs="Arial"/>
              </w:rPr>
            </w:pPr>
            <w:r>
              <w:rPr>
                <w:rFonts w:ascii="Arial" w:hAnsi="Arial" w:cs="Arial"/>
              </w:rPr>
              <w:t>Feb 25</w:t>
            </w:r>
          </w:p>
          <w:p w14:paraId="68206FD0" w14:textId="4D4F6DF0" w:rsidR="006A6835" w:rsidRPr="00997165" w:rsidRDefault="006A6835" w:rsidP="006A6835">
            <w:pPr>
              <w:rPr>
                <w:rFonts w:ascii="Arial" w:hAnsi="Arial" w:cs="Arial"/>
              </w:rPr>
            </w:pPr>
            <w:r w:rsidRPr="00997165">
              <w:rPr>
                <w:rFonts w:ascii="Arial" w:hAnsi="Arial" w:cs="Arial"/>
              </w:rPr>
              <w:t>Lecture 5</w:t>
            </w:r>
          </w:p>
        </w:tc>
        <w:tc>
          <w:tcPr>
            <w:tcW w:w="2250" w:type="dxa"/>
          </w:tcPr>
          <w:p w14:paraId="4DB44449" w14:textId="3A0556AC" w:rsidR="002E1F42" w:rsidRPr="00997165" w:rsidRDefault="002E1F42" w:rsidP="002E1F42">
            <w:pPr>
              <w:rPr>
                <w:rFonts w:ascii="Arial" w:hAnsi="Arial" w:cs="Arial"/>
              </w:rPr>
            </w:pPr>
            <w:r w:rsidRPr="00997165">
              <w:rPr>
                <w:rFonts w:ascii="Arial" w:hAnsi="Arial" w:cs="Arial"/>
              </w:rPr>
              <w:t>Anthropometric Measurements</w:t>
            </w:r>
            <w:r>
              <w:rPr>
                <w:rFonts w:ascii="Arial" w:hAnsi="Arial" w:cs="Arial"/>
              </w:rPr>
              <w:t>; anthropometry and body compartment measurements</w:t>
            </w:r>
          </w:p>
          <w:p w14:paraId="593379E3" w14:textId="3693586E" w:rsidR="006A6835" w:rsidRPr="00997165" w:rsidRDefault="006A6835" w:rsidP="006A6835">
            <w:pPr>
              <w:rPr>
                <w:rFonts w:ascii="Arial" w:hAnsi="Arial" w:cs="Arial"/>
              </w:rPr>
            </w:pPr>
            <w:r w:rsidRPr="00997165">
              <w:rPr>
                <w:rFonts w:ascii="Arial" w:hAnsi="Arial" w:cs="Arial"/>
              </w:rPr>
              <w:t>Biochemical data part 1 –</w:t>
            </w:r>
            <w:r w:rsidR="002E1F42">
              <w:rPr>
                <w:rFonts w:ascii="Arial" w:hAnsi="Arial" w:cs="Arial"/>
              </w:rPr>
              <w:t xml:space="preserve"> Proteins, electrolyte and renal panel: </w:t>
            </w:r>
            <w:r w:rsidRPr="00997165">
              <w:rPr>
                <w:rFonts w:ascii="Arial" w:hAnsi="Arial" w:cs="Arial"/>
              </w:rPr>
              <w:t>c</w:t>
            </w:r>
            <w:r w:rsidR="002E1F42">
              <w:rPr>
                <w:rFonts w:ascii="Arial" w:hAnsi="Arial" w:cs="Arial"/>
              </w:rPr>
              <w:t xml:space="preserve">hronic disease </w:t>
            </w:r>
            <w:r w:rsidRPr="00997165">
              <w:rPr>
                <w:rFonts w:ascii="Arial" w:hAnsi="Arial" w:cs="Arial"/>
              </w:rPr>
              <w:t xml:space="preserve">labs </w:t>
            </w:r>
          </w:p>
          <w:p w14:paraId="54B4A833" w14:textId="77777777" w:rsidR="006A6835" w:rsidRPr="00997165" w:rsidRDefault="006A6835" w:rsidP="006A6835">
            <w:pPr>
              <w:rPr>
                <w:rFonts w:ascii="Arial" w:hAnsi="Arial" w:cs="Arial"/>
              </w:rPr>
            </w:pPr>
          </w:p>
        </w:tc>
        <w:tc>
          <w:tcPr>
            <w:tcW w:w="5760" w:type="dxa"/>
          </w:tcPr>
          <w:p w14:paraId="26D7E36A" w14:textId="19F60D08" w:rsidR="006A6835" w:rsidRDefault="006A6835" w:rsidP="006A6835">
            <w:pPr>
              <w:pStyle w:val="ListParagraph"/>
              <w:numPr>
                <w:ilvl w:val="1"/>
                <w:numId w:val="23"/>
              </w:numPr>
              <w:ind w:left="348"/>
              <w:rPr>
                <w:rFonts w:ascii="Arial" w:hAnsi="Arial" w:cs="Arial"/>
              </w:rPr>
            </w:pPr>
            <w:r w:rsidRPr="0033540D">
              <w:rPr>
                <w:rFonts w:ascii="Arial" w:hAnsi="Arial" w:cs="Arial"/>
              </w:rPr>
              <w:t xml:space="preserve">Munoz &amp; Bernstein – </w:t>
            </w:r>
            <w:r w:rsidR="002E1F42" w:rsidRPr="005A33D5">
              <w:rPr>
                <w:rFonts w:ascii="Arial" w:hAnsi="Arial" w:cs="Arial"/>
              </w:rPr>
              <w:t>Anthropometry: p. 223-253; 317-322</w:t>
            </w:r>
            <w:r w:rsidR="002E1F42">
              <w:rPr>
                <w:rFonts w:ascii="Arial" w:hAnsi="Arial" w:cs="Arial"/>
              </w:rPr>
              <w:t xml:space="preserve">; </w:t>
            </w:r>
            <w:r w:rsidRPr="0033540D">
              <w:rPr>
                <w:rFonts w:ascii="Arial" w:hAnsi="Arial" w:cs="Arial"/>
              </w:rPr>
              <w:t>Biomarkers in Nutritional Assessment: p. 265-280; 290-303</w:t>
            </w:r>
            <w:r w:rsidR="0039036F">
              <w:rPr>
                <w:rFonts w:ascii="Arial" w:hAnsi="Arial" w:cs="Arial"/>
              </w:rPr>
              <w:t xml:space="preserve">; </w:t>
            </w:r>
            <w:r w:rsidR="0039036F" w:rsidRPr="0033540D">
              <w:rPr>
                <w:rFonts w:ascii="Arial" w:hAnsi="Arial" w:cs="Arial"/>
              </w:rPr>
              <w:t>323-324</w:t>
            </w:r>
          </w:p>
          <w:p w14:paraId="433C2D34" w14:textId="77777777" w:rsidR="006A6835" w:rsidRDefault="006A6835" w:rsidP="006A6835">
            <w:pPr>
              <w:pStyle w:val="ListParagraph"/>
              <w:ind w:left="348"/>
              <w:rPr>
                <w:rFonts w:ascii="Arial" w:hAnsi="Arial" w:cs="Arial"/>
              </w:rPr>
            </w:pPr>
          </w:p>
          <w:p w14:paraId="597DF372" w14:textId="77777777" w:rsidR="002E1F42" w:rsidRPr="002E1F42" w:rsidRDefault="006A6835" w:rsidP="002E1F42">
            <w:pPr>
              <w:pStyle w:val="ListParagraph"/>
              <w:numPr>
                <w:ilvl w:val="1"/>
                <w:numId w:val="23"/>
              </w:numPr>
              <w:ind w:left="348"/>
              <w:rPr>
                <w:rFonts w:ascii="Arial" w:hAnsi="Arial" w:cs="Arial"/>
              </w:rPr>
            </w:pPr>
            <w:r w:rsidRPr="0033540D">
              <w:rPr>
                <w:rFonts w:ascii="Arial" w:eastAsia="Times New Roman" w:hAnsi="Arial" w:cs="Arial"/>
                <w:color w:val="000000"/>
              </w:rPr>
              <w:t xml:space="preserve">Steiber AL. Chronic Kidney Disease: Considerations for Nutrition Intervention. </w:t>
            </w:r>
            <w:r w:rsidRPr="0033540D">
              <w:rPr>
                <w:rFonts w:ascii="Arial" w:eastAsia="Times New Roman" w:hAnsi="Arial" w:cs="Arial"/>
                <w:i/>
                <w:iCs/>
                <w:color w:val="000000"/>
              </w:rPr>
              <w:t>J Parenter Enteral Nutr</w:t>
            </w:r>
            <w:r w:rsidRPr="0033540D">
              <w:rPr>
                <w:rFonts w:ascii="Arial" w:eastAsia="Times New Roman" w:hAnsi="Arial" w:cs="Arial"/>
                <w:color w:val="000000"/>
              </w:rPr>
              <w:t>. 2014;38(4):418-426.</w:t>
            </w:r>
          </w:p>
          <w:p w14:paraId="4FF13AD3" w14:textId="77777777" w:rsidR="002E1F42" w:rsidRPr="002E1F42" w:rsidRDefault="002E1F42" w:rsidP="002E1F42">
            <w:pPr>
              <w:pStyle w:val="ListParagraph"/>
              <w:rPr>
                <w:rFonts w:ascii="Arial" w:hAnsi="Arial" w:cs="Arial"/>
              </w:rPr>
            </w:pPr>
          </w:p>
          <w:p w14:paraId="00036A5B" w14:textId="77777777" w:rsidR="006A6835" w:rsidRPr="009E2480" w:rsidRDefault="006A6835" w:rsidP="006A6835">
            <w:pPr>
              <w:pStyle w:val="ListParagraph"/>
              <w:numPr>
                <w:ilvl w:val="1"/>
                <w:numId w:val="23"/>
              </w:numPr>
              <w:ind w:left="348"/>
              <w:rPr>
                <w:rFonts w:ascii="Arial" w:hAnsi="Arial" w:cs="Arial"/>
              </w:rPr>
            </w:pPr>
            <w:r w:rsidRPr="002E1F42">
              <w:rPr>
                <w:rFonts w:ascii="Arial" w:hAnsi="Arial" w:cs="Arial"/>
              </w:rPr>
              <w:t xml:space="preserve">eNCPT: </w:t>
            </w:r>
            <w:r w:rsidRPr="002E1F42">
              <w:rPr>
                <w:rFonts w:ascii="Arial" w:eastAsia="Times New Roman" w:hAnsi="Arial" w:cs="Arial"/>
                <w:color w:val="000000"/>
              </w:rPr>
              <w:t xml:space="preserve">Nutrition Assessment and Monitoring and Evaluation Terminology Sheet </w:t>
            </w:r>
            <w:r w:rsidR="002E1F42" w:rsidRPr="002E1F42">
              <w:rPr>
                <w:rFonts w:ascii="Arial" w:eastAsia="Times New Roman" w:hAnsi="Arial" w:cs="Arial"/>
                <w:color w:val="000000"/>
              </w:rPr>
              <w:t>Anthropometric Measurements.</w:t>
            </w:r>
            <w:r w:rsidR="002E1F42">
              <w:t xml:space="preserve"> </w:t>
            </w:r>
            <w:hyperlink r:id="rId30" w:history="1">
              <w:r w:rsidR="002E1F42" w:rsidRPr="002E1F42">
                <w:rPr>
                  <w:rStyle w:val="Hyperlink"/>
                  <w:rFonts w:ascii="Arial" w:hAnsi="Arial" w:cs="Arial"/>
                </w:rPr>
                <w:t>https://www.ncpro.org/pubs/encpt-en/page-017</w:t>
              </w:r>
            </w:hyperlink>
            <w:r w:rsidR="002E1F42" w:rsidRPr="002E1F42">
              <w:rPr>
                <w:rFonts w:ascii="Arial" w:eastAsia="Times New Roman" w:hAnsi="Arial" w:cs="Arial"/>
                <w:color w:val="000000"/>
              </w:rPr>
              <w:t xml:space="preserve">. </w:t>
            </w:r>
            <w:r w:rsidRPr="002E1F42">
              <w:rPr>
                <w:rFonts w:ascii="Arial" w:eastAsia="Times New Roman" w:hAnsi="Arial" w:cs="Arial"/>
                <w:color w:val="000000"/>
              </w:rPr>
              <w:t xml:space="preserve">Biochemical Data . . .  </w:t>
            </w:r>
            <w:hyperlink r:id="rId31" w:history="1">
              <w:r w:rsidR="006F1505" w:rsidRPr="002E1F42">
                <w:rPr>
                  <w:rStyle w:val="Hyperlink"/>
                  <w:rFonts w:ascii="Arial" w:eastAsia="Times New Roman" w:hAnsi="Arial" w:cs="Arial"/>
                </w:rPr>
                <w:t>https://www.ncpro.org/pubs/encpt-en/page-018</w:t>
              </w:r>
            </w:hyperlink>
            <w:r w:rsidRPr="002E1F42">
              <w:rPr>
                <w:rFonts w:ascii="Arial" w:eastAsia="Times New Roman" w:hAnsi="Arial" w:cs="Arial"/>
                <w:color w:val="000000"/>
              </w:rPr>
              <w:t>.</w:t>
            </w:r>
            <w:r w:rsidR="006F1505" w:rsidRPr="002E1F42">
              <w:rPr>
                <w:rFonts w:ascii="Arial" w:eastAsia="Times New Roman" w:hAnsi="Arial" w:cs="Arial"/>
                <w:color w:val="000000"/>
              </w:rPr>
              <w:t xml:space="preserve"> </w:t>
            </w:r>
            <w:r w:rsidRPr="002E1F42">
              <w:rPr>
                <w:rFonts w:ascii="Arial" w:eastAsia="Times New Roman" w:hAnsi="Arial" w:cs="Arial"/>
                <w:color w:val="000000"/>
              </w:rPr>
              <w:t xml:space="preserve"> </w:t>
            </w:r>
          </w:p>
          <w:p w14:paraId="1E13D64A" w14:textId="77777777" w:rsidR="009E2480" w:rsidRPr="009E2480" w:rsidRDefault="009E2480" w:rsidP="009E2480">
            <w:pPr>
              <w:pStyle w:val="ListParagraph"/>
              <w:rPr>
                <w:rFonts w:ascii="Arial" w:hAnsi="Arial" w:cs="Arial"/>
              </w:rPr>
            </w:pPr>
          </w:p>
          <w:p w14:paraId="3651739F" w14:textId="50CDBE1E" w:rsidR="009E2480" w:rsidRPr="005E5A0B" w:rsidRDefault="009E2480" w:rsidP="009E2480">
            <w:pPr>
              <w:pStyle w:val="ListParagraph"/>
              <w:ind w:left="348"/>
              <w:rPr>
                <w:rFonts w:ascii="Arial" w:hAnsi="Arial" w:cs="Arial"/>
              </w:rPr>
            </w:pPr>
          </w:p>
        </w:tc>
        <w:tc>
          <w:tcPr>
            <w:tcW w:w="1620" w:type="dxa"/>
          </w:tcPr>
          <w:p w14:paraId="6DCD7AD1" w14:textId="6D415BBD" w:rsidR="006A6835" w:rsidRPr="00997165" w:rsidRDefault="006A6835" w:rsidP="006A6835">
            <w:pPr>
              <w:rPr>
                <w:rFonts w:ascii="Arial" w:hAnsi="Arial" w:cs="Arial"/>
              </w:rPr>
            </w:pPr>
            <w:r w:rsidRPr="00997165">
              <w:rPr>
                <w:rFonts w:ascii="Arial" w:hAnsi="Arial" w:cs="Arial"/>
              </w:rPr>
              <w:t xml:space="preserve">Homework 2 Due – Food </w:t>
            </w:r>
            <w:r w:rsidR="006F1505">
              <w:rPr>
                <w:rFonts w:ascii="Arial" w:hAnsi="Arial" w:cs="Arial"/>
              </w:rPr>
              <w:t>diary</w:t>
            </w:r>
          </w:p>
        </w:tc>
      </w:tr>
      <w:tr w:rsidR="006A6835" w:rsidRPr="00997165" w14:paraId="4E353CDD" w14:textId="77777777" w:rsidTr="00662F2C">
        <w:tc>
          <w:tcPr>
            <w:tcW w:w="1165" w:type="dxa"/>
          </w:tcPr>
          <w:p w14:paraId="56501F79" w14:textId="639D0C2B" w:rsidR="006A6835" w:rsidRPr="00997165" w:rsidRDefault="006A6835" w:rsidP="006A6835">
            <w:pPr>
              <w:rPr>
                <w:rFonts w:ascii="Arial" w:hAnsi="Arial" w:cs="Arial"/>
              </w:rPr>
            </w:pPr>
            <w:r>
              <w:rPr>
                <w:rFonts w:ascii="Arial" w:hAnsi="Arial" w:cs="Arial"/>
              </w:rPr>
              <w:t>Mar 3</w:t>
            </w:r>
          </w:p>
          <w:p w14:paraId="62F7B362" w14:textId="5AD44E61" w:rsidR="006A6835" w:rsidRPr="00997165" w:rsidRDefault="006A6835" w:rsidP="006A6835">
            <w:pPr>
              <w:rPr>
                <w:rFonts w:ascii="Arial" w:hAnsi="Arial" w:cs="Arial"/>
              </w:rPr>
            </w:pPr>
            <w:r w:rsidRPr="00997165">
              <w:rPr>
                <w:rFonts w:ascii="Arial" w:hAnsi="Arial" w:cs="Arial"/>
              </w:rPr>
              <w:t>Lecture 6</w:t>
            </w:r>
          </w:p>
        </w:tc>
        <w:tc>
          <w:tcPr>
            <w:tcW w:w="2250" w:type="dxa"/>
          </w:tcPr>
          <w:p w14:paraId="1DCFCEE2" w14:textId="167B8FC6" w:rsidR="006A6835" w:rsidRPr="00997165" w:rsidRDefault="006A6835" w:rsidP="006A6835">
            <w:pPr>
              <w:rPr>
                <w:rFonts w:ascii="Arial" w:hAnsi="Arial" w:cs="Arial"/>
              </w:rPr>
            </w:pPr>
            <w:r w:rsidRPr="00997165">
              <w:rPr>
                <w:rFonts w:ascii="Arial" w:hAnsi="Arial" w:cs="Arial"/>
              </w:rPr>
              <w:t xml:space="preserve">Biochemical data part 2 – </w:t>
            </w:r>
            <w:r w:rsidR="002E1F42">
              <w:rPr>
                <w:rFonts w:ascii="Arial" w:hAnsi="Arial" w:cs="Arial"/>
              </w:rPr>
              <w:t>Chronic disease labs continued;</w:t>
            </w:r>
          </w:p>
          <w:p w14:paraId="4840804E" w14:textId="0AC48B70" w:rsidR="006A6835" w:rsidRPr="00997165" w:rsidRDefault="002E1F42" w:rsidP="006A6835">
            <w:pPr>
              <w:rPr>
                <w:rFonts w:ascii="Arial" w:hAnsi="Arial" w:cs="Arial"/>
              </w:rPr>
            </w:pPr>
            <w:r>
              <w:rPr>
                <w:rFonts w:ascii="Arial" w:hAnsi="Arial" w:cs="Arial"/>
              </w:rPr>
              <w:t>fluid status,</w:t>
            </w:r>
          </w:p>
          <w:p w14:paraId="6D86FFC2" w14:textId="24703853" w:rsidR="006A6835" w:rsidRDefault="006A6835" w:rsidP="006A6835">
            <w:pPr>
              <w:rPr>
                <w:rFonts w:ascii="Arial" w:hAnsi="Arial" w:cs="Arial"/>
              </w:rPr>
            </w:pPr>
            <w:r w:rsidRPr="00997165">
              <w:rPr>
                <w:rFonts w:ascii="Arial" w:hAnsi="Arial" w:cs="Arial"/>
              </w:rPr>
              <w:t>acid-base balance</w:t>
            </w:r>
            <w:r w:rsidR="002E1F42">
              <w:rPr>
                <w:rFonts w:ascii="Arial" w:hAnsi="Arial" w:cs="Arial"/>
              </w:rPr>
              <w:t>,</w:t>
            </w:r>
          </w:p>
          <w:p w14:paraId="622EBF22" w14:textId="6F0EA3FE" w:rsidR="006A6835" w:rsidRPr="00997165" w:rsidRDefault="006A6835" w:rsidP="006A6835">
            <w:pPr>
              <w:rPr>
                <w:rFonts w:ascii="Arial" w:hAnsi="Arial" w:cs="Arial"/>
              </w:rPr>
            </w:pPr>
            <w:r>
              <w:rPr>
                <w:rFonts w:ascii="Arial" w:hAnsi="Arial" w:cs="Arial"/>
              </w:rPr>
              <w:t>medical tests and procedures</w:t>
            </w:r>
          </w:p>
        </w:tc>
        <w:tc>
          <w:tcPr>
            <w:tcW w:w="5760" w:type="dxa"/>
          </w:tcPr>
          <w:p w14:paraId="43D97CF2" w14:textId="099B2855" w:rsidR="00E712D2" w:rsidRDefault="006A6835" w:rsidP="00E712D2">
            <w:pPr>
              <w:pStyle w:val="ListParagraph"/>
              <w:numPr>
                <w:ilvl w:val="0"/>
                <w:numId w:val="30"/>
              </w:numPr>
              <w:ind w:left="348"/>
              <w:rPr>
                <w:rFonts w:ascii="Arial" w:eastAsia="Times New Roman" w:hAnsi="Arial" w:cs="Arial"/>
                <w:color w:val="000000"/>
              </w:rPr>
            </w:pPr>
            <w:r w:rsidRPr="0033540D">
              <w:rPr>
                <w:rFonts w:ascii="Arial" w:eastAsia="Times New Roman" w:hAnsi="Arial" w:cs="Arial"/>
                <w:color w:val="000000"/>
              </w:rPr>
              <w:t>Whitmire SJ. Nutrition-focused evaluation and management of dysnatremias. Nutr Clin Pract. 2008; 23(2):108-121.</w:t>
            </w:r>
          </w:p>
          <w:p w14:paraId="2067053F" w14:textId="77777777" w:rsidR="00E712D2" w:rsidRDefault="00E712D2" w:rsidP="00E712D2">
            <w:pPr>
              <w:pStyle w:val="ListParagraph"/>
              <w:ind w:left="348"/>
              <w:rPr>
                <w:rFonts w:ascii="Arial" w:eastAsia="Times New Roman" w:hAnsi="Arial" w:cs="Arial"/>
                <w:color w:val="000000"/>
              </w:rPr>
            </w:pPr>
          </w:p>
          <w:p w14:paraId="165982A9" w14:textId="77777777" w:rsidR="006A6835" w:rsidRDefault="006A6835" w:rsidP="00E712D2">
            <w:pPr>
              <w:pStyle w:val="ListParagraph"/>
              <w:numPr>
                <w:ilvl w:val="0"/>
                <w:numId w:val="30"/>
              </w:numPr>
              <w:ind w:left="348"/>
              <w:rPr>
                <w:rFonts w:ascii="Arial" w:eastAsia="Times New Roman" w:hAnsi="Arial" w:cs="Arial"/>
                <w:color w:val="000000"/>
              </w:rPr>
            </w:pPr>
            <w:r w:rsidRPr="00E712D2">
              <w:rPr>
                <w:rFonts w:ascii="Arial" w:eastAsia="Times New Roman" w:hAnsi="Arial" w:cs="Arial"/>
                <w:color w:val="000000"/>
              </w:rPr>
              <w:t xml:space="preserve">Ayers P, Dixon C. Acid-base disorders: learning the basics. </w:t>
            </w:r>
            <w:r w:rsidRPr="00E712D2">
              <w:rPr>
                <w:rFonts w:ascii="Arial" w:eastAsia="Times New Roman" w:hAnsi="Arial" w:cs="Arial"/>
                <w:i/>
                <w:iCs/>
                <w:color w:val="000000"/>
              </w:rPr>
              <w:t>Nutr Clin Pract</w:t>
            </w:r>
            <w:r w:rsidRPr="00E712D2">
              <w:rPr>
                <w:rFonts w:ascii="Arial" w:eastAsia="Times New Roman" w:hAnsi="Arial" w:cs="Arial"/>
                <w:color w:val="000000"/>
              </w:rPr>
              <w:t>. 2015; 30(1):14-20</w:t>
            </w:r>
          </w:p>
          <w:p w14:paraId="6A933788" w14:textId="063D41ED" w:rsidR="005A33D5" w:rsidRPr="005A33D5" w:rsidRDefault="009940CF" w:rsidP="005A33D5">
            <w:pPr>
              <w:rPr>
                <w:rFonts w:ascii="Arial" w:eastAsia="Times New Roman" w:hAnsi="Arial" w:cs="Arial"/>
                <w:color w:val="000000"/>
              </w:rPr>
            </w:pPr>
            <w:r>
              <w:rPr>
                <w:rFonts w:ascii="Arial" w:eastAsia="Times New Roman" w:hAnsi="Arial" w:cs="Arial"/>
                <w:color w:val="000000"/>
              </w:rPr>
              <w:t xml:space="preserve"> </w:t>
            </w:r>
          </w:p>
        </w:tc>
        <w:tc>
          <w:tcPr>
            <w:tcW w:w="1620" w:type="dxa"/>
          </w:tcPr>
          <w:p w14:paraId="2CC64AED" w14:textId="687BD2C3" w:rsidR="006A6835" w:rsidRPr="00997165" w:rsidRDefault="006A6835" w:rsidP="006A6835">
            <w:pPr>
              <w:rPr>
                <w:rFonts w:ascii="Arial" w:hAnsi="Arial" w:cs="Arial"/>
              </w:rPr>
            </w:pPr>
          </w:p>
        </w:tc>
      </w:tr>
      <w:tr w:rsidR="006A6835" w:rsidRPr="00997165" w14:paraId="3B721319" w14:textId="77777777" w:rsidTr="00662F2C">
        <w:tc>
          <w:tcPr>
            <w:tcW w:w="1165" w:type="dxa"/>
          </w:tcPr>
          <w:p w14:paraId="7E363D4B" w14:textId="5FF0898D" w:rsidR="006A6835" w:rsidRPr="00997165" w:rsidRDefault="006A6835" w:rsidP="006A6835">
            <w:pPr>
              <w:rPr>
                <w:rFonts w:ascii="Arial" w:hAnsi="Arial" w:cs="Arial"/>
              </w:rPr>
            </w:pPr>
            <w:r>
              <w:rPr>
                <w:rFonts w:ascii="Arial" w:hAnsi="Arial" w:cs="Arial"/>
              </w:rPr>
              <w:t>Mar 10</w:t>
            </w:r>
          </w:p>
          <w:p w14:paraId="48A0FACB" w14:textId="01DA61A8" w:rsidR="006A6835" w:rsidRPr="00997165" w:rsidRDefault="006A6835" w:rsidP="006A6835">
            <w:pPr>
              <w:rPr>
                <w:rFonts w:ascii="Arial" w:hAnsi="Arial" w:cs="Arial"/>
              </w:rPr>
            </w:pPr>
            <w:r w:rsidRPr="00997165">
              <w:rPr>
                <w:rFonts w:ascii="Arial" w:hAnsi="Arial" w:cs="Arial"/>
              </w:rPr>
              <w:t>Review</w:t>
            </w:r>
          </w:p>
        </w:tc>
        <w:tc>
          <w:tcPr>
            <w:tcW w:w="2250" w:type="dxa"/>
          </w:tcPr>
          <w:p w14:paraId="2C5BAF08" w14:textId="22CE2168" w:rsidR="006A6835" w:rsidRPr="00997165" w:rsidRDefault="002E1F42" w:rsidP="006A6835">
            <w:pPr>
              <w:rPr>
                <w:rFonts w:ascii="Arial" w:hAnsi="Arial" w:cs="Arial"/>
              </w:rPr>
            </w:pPr>
            <w:r>
              <w:rPr>
                <w:rFonts w:ascii="Arial" w:hAnsi="Arial" w:cs="Arial"/>
              </w:rPr>
              <w:t xml:space="preserve">Biochemical Data continued: anemias, </w:t>
            </w:r>
            <w:r w:rsidR="006A6835" w:rsidRPr="00997165">
              <w:rPr>
                <w:rFonts w:ascii="Arial" w:hAnsi="Arial" w:cs="Arial"/>
              </w:rPr>
              <w:t xml:space="preserve">Case studies and review </w:t>
            </w:r>
            <w:r w:rsidR="00776655">
              <w:rPr>
                <w:rFonts w:ascii="Arial" w:hAnsi="Arial" w:cs="Arial"/>
              </w:rPr>
              <w:t>for midterm</w:t>
            </w:r>
          </w:p>
        </w:tc>
        <w:tc>
          <w:tcPr>
            <w:tcW w:w="5760" w:type="dxa"/>
          </w:tcPr>
          <w:p w14:paraId="0C1097E1" w14:textId="77777777" w:rsidR="006A6835" w:rsidRDefault="006A6835" w:rsidP="00917D8C">
            <w:pPr>
              <w:pStyle w:val="ListParagraph"/>
              <w:tabs>
                <w:tab w:val="left" w:pos="348"/>
              </w:tabs>
              <w:ind w:left="348"/>
              <w:rPr>
                <w:rFonts w:ascii="Arial" w:eastAsia="Times New Roman" w:hAnsi="Arial" w:cs="Arial"/>
                <w:color w:val="000000"/>
              </w:rPr>
            </w:pPr>
          </w:p>
          <w:p w14:paraId="3E9808B1" w14:textId="77777777" w:rsidR="009E2480" w:rsidRDefault="009E2480" w:rsidP="00917D8C">
            <w:pPr>
              <w:pStyle w:val="ListParagraph"/>
              <w:tabs>
                <w:tab w:val="left" w:pos="348"/>
              </w:tabs>
              <w:ind w:left="348"/>
              <w:rPr>
                <w:rFonts w:ascii="Arial" w:eastAsia="Times New Roman" w:hAnsi="Arial" w:cs="Arial"/>
                <w:color w:val="000000"/>
              </w:rPr>
            </w:pPr>
          </w:p>
          <w:p w14:paraId="2BF1DE3C" w14:textId="77777777" w:rsidR="009E2480" w:rsidRDefault="009E2480" w:rsidP="00917D8C">
            <w:pPr>
              <w:pStyle w:val="ListParagraph"/>
              <w:tabs>
                <w:tab w:val="left" w:pos="348"/>
              </w:tabs>
              <w:ind w:left="348"/>
              <w:rPr>
                <w:rFonts w:ascii="Arial" w:eastAsia="Times New Roman" w:hAnsi="Arial" w:cs="Arial"/>
                <w:color w:val="000000"/>
              </w:rPr>
            </w:pPr>
          </w:p>
          <w:p w14:paraId="6142051D" w14:textId="2971E80E" w:rsidR="009E2480" w:rsidRDefault="009E2480" w:rsidP="00917D8C">
            <w:pPr>
              <w:pStyle w:val="ListParagraph"/>
              <w:tabs>
                <w:tab w:val="left" w:pos="348"/>
              </w:tabs>
              <w:ind w:left="348"/>
              <w:rPr>
                <w:rFonts w:ascii="Arial" w:eastAsia="Times New Roman" w:hAnsi="Arial" w:cs="Arial"/>
                <w:color w:val="000000"/>
              </w:rPr>
            </w:pPr>
          </w:p>
          <w:p w14:paraId="11E01A42" w14:textId="5D5C2027" w:rsidR="009E2480" w:rsidRDefault="009E2480" w:rsidP="00917D8C">
            <w:pPr>
              <w:pStyle w:val="ListParagraph"/>
              <w:tabs>
                <w:tab w:val="left" w:pos="348"/>
              </w:tabs>
              <w:ind w:left="348"/>
              <w:rPr>
                <w:rFonts w:ascii="Arial" w:eastAsia="Times New Roman" w:hAnsi="Arial" w:cs="Arial"/>
                <w:color w:val="000000"/>
              </w:rPr>
            </w:pPr>
          </w:p>
          <w:p w14:paraId="324A71A1" w14:textId="2AEDE330" w:rsidR="009E2480" w:rsidRDefault="009E2480" w:rsidP="00917D8C">
            <w:pPr>
              <w:pStyle w:val="ListParagraph"/>
              <w:tabs>
                <w:tab w:val="left" w:pos="348"/>
              </w:tabs>
              <w:ind w:left="348"/>
              <w:rPr>
                <w:rFonts w:ascii="Arial" w:eastAsia="Times New Roman" w:hAnsi="Arial" w:cs="Arial"/>
                <w:color w:val="000000"/>
              </w:rPr>
            </w:pPr>
          </w:p>
          <w:p w14:paraId="03316462" w14:textId="18E4C312" w:rsidR="009E2480" w:rsidRDefault="009E2480" w:rsidP="00917D8C">
            <w:pPr>
              <w:pStyle w:val="ListParagraph"/>
              <w:tabs>
                <w:tab w:val="left" w:pos="348"/>
              </w:tabs>
              <w:ind w:left="348"/>
              <w:rPr>
                <w:rFonts w:ascii="Arial" w:eastAsia="Times New Roman" w:hAnsi="Arial" w:cs="Arial"/>
                <w:color w:val="000000"/>
              </w:rPr>
            </w:pPr>
          </w:p>
          <w:p w14:paraId="1B1C3740" w14:textId="24805517" w:rsidR="009E2480" w:rsidRDefault="009E2480" w:rsidP="00917D8C">
            <w:pPr>
              <w:pStyle w:val="ListParagraph"/>
              <w:tabs>
                <w:tab w:val="left" w:pos="348"/>
              </w:tabs>
              <w:ind w:left="348"/>
              <w:rPr>
                <w:rFonts w:ascii="Arial" w:eastAsia="Times New Roman" w:hAnsi="Arial" w:cs="Arial"/>
                <w:color w:val="000000"/>
              </w:rPr>
            </w:pPr>
          </w:p>
          <w:p w14:paraId="6A4D07BA" w14:textId="282E6980" w:rsidR="009E2480" w:rsidRDefault="009E2480" w:rsidP="00917D8C">
            <w:pPr>
              <w:pStyle w:val="ListParagraph"/>
              <w:tabs>
                <w:tab w:val="left" w:pos="348"/>
              </w:tabs>
              <w:ind w:left="348"/>
              <w:rPr>
                <w:rFonts w:ascii="Arial" w:eastAsia="Times New Roman" w:hAnsi="Arial" w:cs="Arial"/>
                <w:color w:val="000000"/>
              </w:rPr>
            </w:pPr>
          </w:p>
          <w:p w14:paraId="179221CE" w14:textId="5C278831" w:rsidR="009E2480" w:rsidRDefault="009E2480" w:rsidP="00917D8C">
            <w:pPr>
              <w:pStyle w:val="ListParagraph"/>
              <w:tabs>
                <w:tab w:val="left" w:pos="348"/>
              </w:tabs>
              <w:ind w:left="348"/>
              <w:rPr>
                <w:rFonts w:ascii="Arial" w:eastAsia="Times New Roman" w:hAnsi="Arial" w:cs="Arial"/>
                <w:color w:val="000000"/>
              </w:rPr>
            </w:pPr>
          </w:p>
          <w:p w14:paraId="73A0AE04" w14:textId="7640D712" w:rsidR="009E2480" w:rsidRDefault="009E2480" w:rsidP="00917D8C">
            <w:pPr>
              <w:pStyle w:val="ListParagraph"/>
              <w:tabs>
                <w:tab w:val="left" w:pos="348"/>
              </w:tabs>
              <w:ind w:left="348"/>
              <w:rPr>
                <w:rFonts w:ascii="Arial" w:eastAsia="Times New Roman" w:hAnsi="Arial" w:cs="Arial"/>
                <w:color w:val="000000"/>
              </w:rPr>
            </w:pPr>
          </w:p>
          <w:p w14:paraId="3087C50D" w14:textId="639F52C5" w:rsidR="009E2480" w:rsidRDefault="009E2480" w:rsidP="00917D8C">
            <w:pPr>
              <w:pStyle w:val="ListParagraph"/>
              <w:tabs>
                <w:tab w:val="left" w:pos="348"/>
              </w:tabs>
              <w:ind w:left="348"/>
              <w:rPr>
                <w:rFonts w:ascii="Arial" w:eastAsia="Times New Roman" w:hAnsi="Arial" w:cs="Arial"/>
                <w:color w:val="000000"/>
              </w:rPr>
            </w:pPr>
          </w:p>
          <w:p w14:paraId="7237419B" w14:textId="4CDCC2AE" w:rsidR="009E2480" w:rsidRDefault="009E2480" w:rsidP="00917D8C">
            <w:pPr>
              <w:pStyle w:val="ListParagraph"/>
              <w:tabs>
                <w:tab w:val="left" w:pos="348"/>
              </w:tabs>
              <w:ind w:left="348"/>
              <w:rPr>
                <w:rFonts w:ascii="Arial" w:eastAsia="Times New Roman" w:hAnsi="Arial" w:cs="Arial"/>
                <w:color w:val="000000"/>
              </w:rPr>
            </w:pPr>
          </w:p>
          <w:p w14:paraId="4C25724A" w14:textId="539E5BFF" w:rsidR="009E2480" w:rsidRDefault="009E2480" w:rsidP="00917D8C">
            <w:pPr>
              <w:pStyle w:val="ListParagraph"/>
              <w:tabs>
                <w:tab w:val="left" w:pos="348"/>
              </w:tabs>
              <w:ind w:left="348"/>
              <w:rPr>
                <w:rFonts w:ascii="Arial" w:eastAsia="Times New Roman" w:hAnsi="Arial" w:cs="Arial"/>
                <w:color w:val="000000"/>
              </w:rPr>
            </w:pPr>
          </w:p>
          <w:p w14:paraId="7D3C1AAD" w14:textId="05D86546" w:rsidR="009E2480" w:rsidRDefault="009E2480" w:rsidP="00917D8C">
            <w:pPr>
              <w:pStyle w:val="ListParagraph"/>
              <w:tabs>
                <w:tab w:val="left" w:pos="348"/>
              </w:tabs>
              <w:ind w:left="348"/>
              <w:rPr>
                <w:rFonts w:ascii="Arial" w:eastAsia="Times New Roman" w:hAnsi="Arial" w:cs="Arial"/>
                <w:color w:val="000000"/>
              </w:rPr>
            </w:pPr>
          </w:p>
          <w:p w14:paraId="59B1DCCF" w14:textId="1770DBC0" w:rsidR="009E2480" w:rsidRDefault="009E2480" w:rsidP="00917D8C">
            <w:pPr>
              <w:pStyle w:val="ListParagraph"/>
              <w:tabs>
                <w:tab w:val="left" w:pos="348"/>
              </w:tabs>
              <w:ind w:left="348"/>
              <w:rPr>
                <w:rFonts w:ascii="Arial" w:eastAsia="Times New Roman" w:hAnsi="Arial" w:cs="Arial"/>
                <w:color w:val="000000"/>
              </w:rPr>
            </w:pPr>
          </w:p>
          <w:p w14:paraId="5FAB1377" w14:textId="77777777" w:rsidR="009E2480" w:rsidRDefault="009E2480" w:rsidP="00917D8C">
            <w:pPr>
              <w:pStyle w:val="ListParagraph"/>
              <w:tabs>
                <w:tab w:val="left" w:pos="348"/>
              </w:tabs>
              <w:ind w:left="348"/>
              <w:rPr>
                <w:rFonts w:ascii="Arial" w:eastAsia="Times New Roman" w:hAnsi="Arial" w:cs="Arial"/>
                <w:color w:val="000000"/>
              </w:rPr>
            </w:pPr>
          </w:p>
          <w:p w14:paraId="6F09ACA6" w14:textId="78E76CB3" w:rsidR="009E2480" w:rsidRPr="00A50964" w:rsidRDefault="009E2480" w:rsidP="00917D8C">
            <w:pPr>
              <w:pStyle w:val="ListParagraph"/>
              <w:tabs>
                <w:tab w:val="left" w:pos="348"/>
              </w:tabs>
              <w:ind w:left="348"/>
              <w:rPr>
                <w:rFonts w:ascii="Arial" w:eastAsia="Times New Roman" w:hAnsi="Arial" w:cs="Arial"/>
                <w:color w:val="000000"/>
              </w:rPr>
            </w:pPr>
          </w:p>
        </w:tc>
        <w:tc>
          <w:tcPr>
            <w:tcW w:w="1620" w:type="dxa"/>
          </w:tcPr>
          <w:p w14:paraId="61314D5F" w14:textId="78745B55" w:rsidR="006A6835" w:rsidRPr="00997165" w:rsidRDefault="006A6835" w:rsidP="006A6835">
            <w:pPr>
              <w:rPr>
                <w:rFonts w:ascii="Arial" w:hAnsi="Arial" w:cs="Arial"/>
              </w:rPr>
            </w:pPr>
            <w:r w:rsidRPr="00997165">
              <w:rPr>
                <w:rFonts w:ascii="Arial" w:hAnsi="Arial" w:cs="Arial"/>
              </w:rPr>
              <w:t>Homework 3 Due – Case study</w:t>
            </w:r>
          </w:p>
        </w:tc>
      </w:tr>
      <w:tr w:rsidR="009E2480" w:rsidRPr="00997165" w14:paraId="6D4BEFDC" w14:textId="77777777" w:rsidTr="00662F2C">
        <w:tc>
          <w:tcPr>
            <w:tcW w:w="1165" w:type="dxa"/>
          </w:tcPr>
          <w:p w14:paraId="06980D45" w14:textId="051072D0" w:rsidR="009E2480" w:rsidRDefault="009E2480" w:rsidP="009E2480">
            <w:pPr>
              <w:jc w:val="center"/>
              <w:rPr>
                <w:rFonts w:ascii="Arial" w:hAnsi="Arial" w:cs="Arial"/>
              </w:rPr>
            </w:pPr>
            <w:r w:rsidRPr="003208AB">
              <w:rPr>
                <w:rFonts w:ascii="Arial" w:hAnsi="Arial" w:cs="Arial"/>
                <w:b/>
              </w:rPr>
              <w:lastRenderedPageBreak/>
              <w:t>Date</w:t>
            </w:r>
          </w:p>
        </w:tc>
        <w:tc>
          <w:tcPr>
            <w:tcW w:w="2250" w:type="dxa"/>
          </w:tcPr>
          <w:p w14:paraId="1241C771" w14:textId="631136AE" w:rsidR="009E2480" w:rsidRDefault="009E2480" w:rsidP="009E2480">
            <w:pPr>
              <w:jc w:val="center"/>
              <w:rPr>
                <w:rFonts w:ascii="Arial" w:hAnsi="Arial" w:cs="Arial"/>
              </w:rPr>
            </w:pPr>
            <w:r w:rsidRPr="003208AB">
              <w:rPr>
                <w:rFonts w:ascii="Arial" w:hAnsi="Arial" w:cs="Arial"/>
                <w:b/>
              </w:rPr>
              <w:t>Topic</w:t>
            </w:r>
          </w:p>
        </w:tc>
        <w:tc>
          <w:tcPr>
            <w:tcW w:w="5760" w:type="dxa"/>
          </w:tcPr>
          <w:p w14:paraId="008CF672" w14:textId="266B95FE" w:rsidR="009E2480" w:rsidRDefault="009E2480" w:rsidP="009E2480">
            <w:pPr>
              <w:pStyle w:val="ListParagraph"/>
              <w:tabs>
                <w:tab w:val="left" w:pos="348"/>
              </w:tabs>
              <w:ind w:left="348"/>
              <w:jc w:val="center"/>
              <w:rPr>
                <w:rFonts w:ascii="Arial" w:eastAsia="Times New Roman" w:hAnsi="Arial" w:cs="Arial"/>
                <w:color w:val="000000"/>
              </w:rPr>
            </w:pPr>
            <w:r w:rsidRPr="006A6835">
              <w:rPr>
                <w:rFonts w:ascii="Arial" w:hAnsi="Arial" w:cs="Arial"/>
                <w:b/>
              </w:rPr>
              <w:t>Required Readings</w:t>
            </w:r>
          </w:p>
        </w:tc>
        <w:tc>
          <w:tcPr>
            <w:tcW w:w="1620" w:type="dxa"/>
          </w:tcPr>
          <w:p w14:paraId="3AD73653" w14:textId="0865F084" w:rsidR="009E2480" w:rsidRPr="00997165" w:rsidRDefault="009E2480" w:rsidP="009E2480">
            <w:pPr>
              <w:rPr>
                <w:rFonts w:ascii="Arial" w:hAnsi="Arial" w:cs="Arial"/>
              </w:rPr>
            </w:pPr>
            <w:r>
              <w:rPr>
                <w:rFonts w:ascii="Arial" w:hAnsi="Arial" w:cs="Arial"/>
                <w:b/>
                <w:noProof/>
              </w:rPr>
              <mc:AlternateContent>
                <mc:Choice Requires="wpi">
                  <w:drawing>
                    <wp:anchor distT="0" distB="0" distL="114300" distR="114300" simplePos="0" relativeHeight="251670528" behindDoc="0" locked="0" layoutInCell="1" allowOverlap="1" wp14:anchorId="49C8B71E" wp14:editId="3425D876">
                      <wp:simplePos x="0" y="0"/>
                      <wp:positionH relativeFrom="column">
                        <wp:posOffset>1380877</wp:posOffset>
                      </wp:positionH>
                      <wp:positionV relativeFrom="paragraph">
                        <wp:posOffset>163375</wp:posOffset>
                      </wp:positionV>
                      <wp:extent cx="6480" cy="2520"/>
                      <wp:effectExtent l="38100" t="38100" r="50800" b="55245"/>
                      <wp:wrapNone/>
                      <wp:docPr id="1"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6480" cy="2520"/>
                            </w14:xfrm>
                          </w14:contentPart>
                        </a:graphicData>
                      </a:graphic>
                    </wp:anchor>
                  </w:drawing>
                </mc:Choice>
                <mc:Fallback>
                  <w:pict>
                    <v:shapetype w14:anchorId="6A4C87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08.05pt;margin-top:11.85pt;width:1.9pt;height:2.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">
                      <v:imagedata r:id="rId33" o:title=""/>
                    </v:shape>
                  </w:pict>
                </mc:Fallback>
              </mc:AlternateContent>
            </w:r>
            <w:r>
              <w:rPr>
                <w:rFonts w:ascii="Arial" w:hAnsi="Arial" w:cs="Arial"/>
                <w:b/>
              </w:rPr>
              <w:t>Assignment</w:t>
            </w:r>
          </w:p>
        </w:tc>
      </w:tr>
      <w:tr w:rsidR="009E2480" w:rsidRPr="00997165" w14:paraId="35886E17" w14:textId="77777777" w:rsidTr="00662F2C">
        <w:tc>
          <w:tcPr>
            <w:tcW w:w="1165" w:type="dxa"/>
          </w:tcPr>
          <w:p w14:paraId="115A6768" w14:textId="643A4109" w:rsidR="009E2480" w:rsidRPr="00917D8C" w:rsidRDefault="009E2480" w:rsidP="009E2480">
            <w:pPr>
              <w:rPr>
                <w:rFonts w:ascii="Arial" w:hAnsi="Arial" w:cs="Arial"/>
                <w:bCs/>
              </w:rPr>
            </w:pPr>
            <w:r w:rsidRPr="00917D8C">
              <w:rPr>
                <w:rFonts w:ascii="Arial" w:hAnsi="Arial" w:cs="Arial"/>
                <w:bCs/>
                <w:highlight w:val="yellow"/>
              </w:rPr>
              <w:t>Mar 17</w:t>
            </w:r>
          </w:p>
        </w:tc>
        <w:tc>
          <w:tcPr>
            <w:tcW w:w="2250" w:type="dxa"/>
          </w:tcPr>
          <w:p w14:paraId="543DBF0C" w14:textId="486054DB" w:rsidR="009E2480" w:rsidRPr="00997165" w:rsidRDefault="009E2480" w:rsidP="009E2480">
            <w:pPr>
              <w:rPr>
                <w:rFonts w:ascii="Arial" w:hAnsi="Arial" w:cs="Arial"/>
              </w:rPr>
            </w:pPr>
          </w:p>
        </w:tc>
        <w:tc>
          <w:tcPr>
            <w:tcW w:w="5760" w:type="dxa"/>
          </w:tcPr>
          <w:p w14:paraId="6CC05460" w14:textId="77777777" w:rsidR="009E2480" w:rsidRDefault="009E2480" w:rsidP="009E2480">
            <w:pPr>
              <w:tabs>
                <w:tab w:val="left" w:pos="3510"/>
              </w:tabs>
              <w:rPr>
                <w:rFonts w:ascii="Arial" w:eastAsia="Times New Roman" w:hAnsi="Arial" w:cs="Arial"/>
                <w:color w:val="000000"/>
              </w:rPr>
            </w:pPr>
            <w:r w:rsidRPr="00917D8C">
              <w:rPr>
                <w:rFonts w:ascii="Arial" w:eastAsia="Times New Roman" w:hAnsi="Arial" w:cs="Arial"/>
                <w:color w:val="000000"/>
                <w:highlight w:val="yellow"/>
              </w:rPr>
              <w:t>Instructional recess – No class</w:t>
            </w:r>
            <w:r>
              <w:rPr>
                <w:rFonts w:ascii="Arial" w:eastAsia="Times New Roman" w:hAnsi="Arial" w:cs="Arial"/>
                <w:color w:val="000000"/>
                <w:highlight w:val="yellow"/>
              </w:rPr>
              <w:tab/>
            </w:r>
          </w:p>
          <w:p w14:paraId="5FD70706" w14:textId="54D439F5" w:rsidR="009E2480" w:rsidRPr="00A50964" w:rsidRDefault="009E2480" w:rsidP="009E2480">
            <w:pPr>
              <w:tabs>
                <w:tab w:val="left" w:pos="3510"/>
              </w:tabs>
              <w:rPr>
                <w:rFonts w:ascii="Arial" w:eastAsia="Times New Roman" w:hAnsi="Arial" w:cs="Arial"/>
                <w:color w:val="000000"/>
              </w:rPr>
            </w:pPr>
          </w:p>
        </w:tc>
        <w:tc>
          <w:tcPr>
            <w:tcW w:w="1620" w:type="dxa"/>
          </w:tcPr>
          <w:p w14:paraId="57355EF3" w14:textId="0BF33610" w:rsidR="009E2480" w:rsidRPr="00B316DA" w:rsidRDefault="009E2480" w:rsidP="009E2480">
            <w:pPr>
              <w:rPr>
                <w:rFonts w:ascii="Arial" w:hAnsi="Arial" w:cs="Arial"/>
                <w:b/>
              </w:rPr>
            </w:pPr>
          </w:p>
        </w:tc>
      </w:tr>
      <w:tr w:rsidR="009E2480" w:rsidRPr="00997165" w14:paraId="3AFA16A2" w14:textId="77777777" w:rsidTr="00662F2C">
        <w:tc>
          <w:tcPr>
            <w:tcW w:w="1165" w:type="dxa"/>
          </w:tcPr>
          <w:p w14:paraId="5A4691AA" w14:textId="77777777" w:rsidR="009E2480" w:rsidRPr="00917D8C" w:rsidRDefault="009E2480" w:rsidP="009E2480">
            <w:pPr>
              <w:rPr>
                <w:rFonts w:ascii="Arial" w:hAnsi="Arial" w:cs="Arial"/>
                <w:highlight w:val="yellow"/>
              </w:rPr>
            </w:pPr>
            <w:r w:rsidRPr="00917D8C">
              <w:rPr>
                <w:rFonts w:ascii="Arial" w:hAnsi="Arial" w:cs="Arial"/>
                <w:highlight w:val="yellow"/>
              </w:rPr>
              <w:t xml:space="preserve">March 24 </w:t>
            </w:r>
          </w:p>
          <w:p w14:paraId="5F66E296" w14:textId="41320692" w:rsidR="009E2480" w:rsidRDefault="009E2480" w:rsidP="009E2480">
            <w:pPr>
              <w:rPr>
                <w:rFonts w:ascii="Arial" w:hAnsi="Arial" w:cs="Arial"/>
              </w:rPr>
            </w:pPr>
            <w:r w:rsidRPr="00917D8C">
              <w:rPr>
                <w:rFonts w:ascii="Arial" w:hAnsi="Arial" w:cs="Arial"/>
                <w:highlight w:val="yellow"/>
              </w:rPr>
              <w:t>Midterm</w:t>
            </w:r>
          </w:p>
        </w:tc>
        <w:tc>
          <w:tcPr>
            <w:tcW w:w="2250" w:type="dxa"/>
          </w:tcPr>
          <w:p w14:paraId="00E939ED" w14:textId="77777777" w:rsidR="009E2480" w:rsidRPr="00917D8C" w:rsidRDefault="009E2480" w:rsidP="009E2480">
            <w:pPr>
              <w:rPr>
                <w:rFonts w:ascii="Arial" w:hAnsi="Arial" w:cs="Arial"/>
                <w:highlight w:val="yellow"/>
              </w:rPr>
            </w:pPr>
            <w:r w:rsidRPr="00917D8C">
              <w:rPr>
                <w:rFonts w:ascii="Arial" w:hAnsi="Arial" w:cs="Arial"/>
                <w:highlight w:val="yellow"/>
              </w:rPr>
              <w:t>DISTANCE LEARNING BEGINS</w:t>
            </w:r>
          </w:p>
          <w:p w14:paraId="090F7873" w14:textId="788CC7C9" w:rsidR="009E2480" w:rsidRPr="00997165" w:rsidRDefault="009E2480" w:rsidP="009E2480">
            <w:pPr>
              <w:rPr>
                <w:rFonts w:ascii="Arial" w:hAnsi="Arial" w:cs="Arial"/>
              </w:rPr>
            </w:pPr>
            <w:r w:rsidRPr="00917D8C">
              <w:rPr>
                <w:rFonts w:ascii="Arial" w:hAnsi="Arial" w:cs="Arial"/>
                <w:highlight w:val="yellow"/>
              </w:rPr>
              <w:t>Midterm exam on all material to date</w:t>
            </w:r>
          </w:p>
        </w:tc>
        <w:tc>
          <w:tcPr>
            <w:tcW w:w="5760" w:type="dxa"/>
          </w:tcPr>
          <w:p w14:paraId="318C9318" w14:textId="228046D1" w:rsidR="009E2480" w:rsidRPr="00917D8C" w:rsidRDefault="009E2480" w:rsidP="009E2480">
            <w:pPr>
              <w:pStyle w:val="ListParagraph"/>
              <w:ind w:left="-14" w:hanging="90"/>
              <w:rPr>
                <w:rFonts w:ascii="Arial" w:hAnsi="Arial" w:cs="Arial"/>
                <w:highlight w:val="yellow"/>
              </w:rPr>
            </w:pPr>
            <w:r w:rsidRPr="00917D8C">
              <w:rPr>
                <w:rFonts w:ascii="Arial" w:hAnsi="Arial" w:cs="Arial"/>
                <w:highlight w:val="yellow"/>
              </w:rPr>
              <w:t xml:space="preserve">  Log on to Blackboard to take the exam during usual class time. It will be timed. It will be open book, open note, but I suggest making a 1-page cheat sheet so you don’t waste time flipping through your note books. No collaborating with other students allowed.</w:t>
            </w:r>
          </w:p>
        </w:tc>
        <w:tc>
          <w:tcPr>
            <w:tcW w:w="1620" w:type="dxa"/>
          </w:tcPr>
          <w:p w14:paraId="78F3C5D9" w14:textId="0C6DBC50" w:rsidR="009E2480" w:rsidRPr="00917D8C" w:rsidRDefault="009E2480" w:rsidP="009E2480">
            <w:pPr>
              <w:rPr>
                <w:rFonts w:ascii="Arial" w:hAnsi="Arial" w:cs="Arial"/>
                <w:highlight w:val="yellow"/>
              </w:rPr>
            </w:pPr>
            <w:r w:rsidRPr="00917D8C">
              <w:rPr>
                <w:rFonts w:ascii="Arial" w:hAnsi="Arial" w:cs="Arial"/>
                <w:b/>
                <w:highlight w:val="yellow"/>
              </w:rPr>
              <w:t>Midterm Exam</w:t>
            </w:r>
          </w:p>
        </w:tc>
      </w:tr>
      <w:tr w:rsidR="009E2480" w:rsidRPr="00997165" w14:paraId="3ECC038A" w14:textId="77777777" w:rsidTr="00662F2C">
        <w:tc>
          <w:tcPr>
            <w:tcW w:w="1165" w:type="dxa"/>
          </w:tcPr>
          <w:p w14:paraId="1524AFEE" w14:textId="02E20A92" w:rsidR="009E2480" w:rsidRPr="00997165" w:rsidRDefault="009E2480" w:rsidP="009E2480">
            <w:pPr>
              <w:rPr>
                <w:rFonts w:ascii="Arial" w:hAnsi="Arial" w:cs="Arial"/>
              </w:rPr>
            </w:pPr>
            <w:r>
              <w:rPr>
                <w:rFonts w:ascii="Arial" w:hAnsi="Arial" w:cs="Arial"/>
              </w:rPr>
              <w:t>Mar 31</w:t>
            </w:r>
          </w:p>
          <w:p w14:paraId="779EBB11" w14:textId="3B7E0C70" w:rsidR="009E2480" w:rsidRPr="00997165" w:rsidRDefault="009E2480" w:rsidP="009E2480">
            <w:pPr>
              <w:rPr>
                <w:rFonts w:ascii="Arial" w:hAnsi="Arial" w:cs="Arial"/>
              </w:rPr>
            </w:pPr>
            <w:r w:rsidRPr="00997165">
              <w:rPr>
                <w:rFonts w:ascii="Arial" w:hAnsi="Arial" w:cs="Arial"/>
              </w:rPr>
              <w:t>Lecture 7</w:t>
            </w:r>
          </w:p>
        </w:tc>
        <w:tc>
          <w:tcPr>
            <w:tcW w:w="2250" w:type="dxa"/>
          </w:tcPr>
          <w:p w14:paraId="1099B730" w14:textId="6CBB16B3" w:rsidR="009E2480" w:rsidRPr="00997165" w:rsidRDefault="009E2480" w:rsidP="009E2480">
            <w:pPr>
              <w:rPr>
                <w:rFonts w:ascii="Arial" w:hAnsi="Arial" w:cs="Arial"/>
              </w:rPr>
            </w:pPr>
            <w:r w:rsidRPr="00997165">
              <w:rPr>
                <w:rFonts w:ascii="Arial" w:hAnsi="Arial" w:cs="Arial"/>
              </w:rPr>
              <w:t>Nutrition Focused Physical Findings part 1</w:t>
            </w:r>
            <w:r>
              <w:rPr>
                <w:rFonts w:ascii="Arial" w:hAnsi="Arial" w:cs="Arial"/>
              </w:rPr>
              <w:t xml:space="preserve"> – How to conduct a NFPE, assessing for </w:t>
            </w:r>
            <w:r w:rsidRPr="00997165">
              <w:rPr>
                <w:rFonts w:ascii="Arial" w:hAnsi="Arial" w:cs="Arial"/>
              </w:rPr>
              <w:t>micronutrient</w:t>
            </w:r>
            <w:r>
              <w:rPr>
                <w:rFonts w:ascii="Arial" w:hAnsi="Arial" w:cs="Arial"/>
              </w:rPr>
              <w:t xml:space="preserve"> deficiencies</w:t>
            </w:r>
            <w:r w:rsidRPr="00997165">
              <w:rPr>
                <w:rFonts w:ascii="Arial" w:hAnsi="Arial" w:cs="Arial"/>
              </w:rPr>
              <w:t>.</w:t>
            </w:r>
          </w:p>
          <w:p w14:paraId="1F7B8280" w14:textId="44AACA27" w:rsidR="009E2480" w:rsidRPr="00997165" w:rsidRDefault="009E2480" w:rsidP="009E2480">
            <w:pPr>
              <w:rPr>
                <w:rFonts w:ascii="Arial" w:hAnsi="Arial" w:cs="Arial"/>
              </w:rPr>
            </w:pPr>
            <w:r w:rsidRPr="00997165">
              <w:rPr>
                <w:rFonts w:ascii="Arial" w:hAnsi="Arial" w:cs="Arial"/>
              </w:rPr>
              <w:t>Hydration</w:t>
            </w:r>
            <w:r>
              <w:rPr>
                <w:rFonts w:ascii="Arial" w:hAnsi="Arial" w:cs="Arial"/>
              </w:rPr>
              <w:t>/fluid balance; digestive issues, cardio-pulmonary assessment, vital signs, throat and swallowing</w:t>
            </w:r>
          </w:p>
        </w:tc>
        <w:tc>
          <w:tcPr>
            <w:tcW w:w="5760" w:type="dxa"/>
          </w:tcPr>
          <w:p w14:paraId="74AB530E" w14:textId="77777777" w:rsidR="009E2480" w:rsidRDefault="009E2480" w:rsidP="009E2480">
            <w:pPr>
              <w:pStyle w:val="ListParagraph"/>
              <w:numPr>
                <w:ilvl w:val="0"/>
                <w:numId w:val="31"/>
              </w:numPr>
              <w:ind w:left="348"/>
              <w:rPr>
                <w:rFonts w:ascii="Arial" w:hAnsi="Arial" w:cs="Arial"/>
              </w:rPr>
            </w:pPr>
            <w:r w:rsidRPr="0033540D">
              <w:rPr>
                <w:rFonts w:ascii="Arial" w:hAnsi="Arial" w:cs="Arial"/>
              </w:rPr>
              <w:t xml:space="preserve">Munoz &amp; Bernstein – Nutrition-Focused Physical Examination: p. 329-333; </w:t>
            </w:r>
          </w:p>
          <w:p w14:paraId="6B9E2E01" w14:textId="77777777" w:rsidR="009E2480" w:rsidRDefault="009E2480" w:rsidP="009E2480">
            <w:pPr>
              <w:pStyle w:val="ListParagraph"/>
              <w:ind w:left="348"/>
              <w:rPr>
                <w:rFonts w:ascii="Arial" w:hAnsi="Arial" w:cs="Arial"/>
              </w:rPr>
            </w:pPr>
          </w:p>
          <w:p w14:paraId="2E57C830" w14:textId="77777777" w:rsidR="009E2480" w:rsidRPr="0033540D" w:rsidRDefault="009E2480" w:rsidP="009E2480">
            <w:pPr>
              <w:pStyle w:val="ListParagraph"/>
              <w:numPr>
                <w:ilvl w:val="0"/>
                <w:numId w:val="31"/>
              </w:numPr>
              <w:ind w:left="348"/>
              <w:rPr>
                <w:rFonts w:ascii="Arial" w:hAnsi="Arial" w:cs="Arial"/>
              </w:rPr>
            </w:pPr>
            <w:r w:rsidRPr="0033540D">
              <w:rPr>
                <w:rFonts w:ascii="Arial" w:eastAsia="Times New Roman" w:hAnsi="Arial" w:cs="Arial"/>
                <w:color w:val="000000"/>
              </w:rPr>
              <w:t xml:space="preserve">Esper DH. Utilization of Nutrition-Focused Physical Assessment in identifying micronutrient deficiencies. </w:t>
            </w:r>
            <w:r w:rsidRPr="0033540D">
              <w:rPr>
                <w:rFonts w:ascii="Arial" w:eastAsia="Times New Roman" w:hAnsi="Arial" w:cs="Arial"/>
                <w:i/>
                <w:iCs/>
                <w:color w:val="000000"/>
              </w:rPr>
              <w:t>Nutr Clin Pract</w:t>
            </w:r>
            <w:r w:rsidRPr="0033540D">
              <w:rPr>
                <w:rFonts w:ascii="Arial" w:eastAsia="Times New Roman" w:hAnsi="Arial" w:cs="Arial"/>
                <w:color w:val="000000"/>
              </w:rPr>
              <w:t>. 2015;30(2):194-202.</w:t>
            </w:r>
          </w:p>
          <w:p w14:paraId="78A79B99" w14:textId="77777777" w:rsidR="009E2480" w:rsidRPr="0033540D" w:rsidRDefault="009E2480" w:rsidP="009E2480">
            <w:pPr>
              <w:pStyle w:val="ListParagraph"/>
              <w:rPr>
                <w:rFonts w:ascii="Arial" w:eastAsia="Times New Roman" w:hAnsi="Arial" w:cs="Arial"/>
                <w:color w:val="000000"/>
              </w:rPr>
            </w:pPr>
          </w:p>
          <w:p w14:paraId="3850A8AF" w14:textId="77777777" w:rsidR="009E2480" w:rsidRPr="00E712D2" w:rsidRDefault="009E2480" w:rsidP="009E2480">
            <w:pPr>
              <w:pStyle w:val="ListParagraph"/>
              <w:numPr>
                <w:ilvl w:val="0"/>
                <w:numId w:val="31"/>
              </w:numPr>
              <w:ind w:left="348"/>
              <w:rPr>
                <w:rFonts w:ascii="Arial" w:hAnsi="Arial" w:cs="Arial"/>
              </w:rPr>
            </w:pPr>
            <w:r w:rsidRPr="0033540D">
              <w:rPr>
                <w:rFonts w:ascii="Arial" w:eastAsia="Times New Roman" w:hAnsi="Arial" w:cs="Arial"/>
                <w:color w:val="000000"/>
              </w:rPr>
              <w:t>Shepherd A. Measuring and managing fluid balance. Nursing Times: 2011; 107(28): 12-16.</w:t>
            </w:r>
          </w:p>
          <w:p w14:paraId="096405FD" w14:textId="77777777" w:rsidR="009E2480" w:rsidRPr="00E712D2" w:rsidRDefault="009E2480" w:rsidP="009E2480">
            <w:pPr>
              <w:pStyle w:val="ListParagraph"/>
              <w:rPr>
                <w:rFonts w:ascii="Arial" w:hAnsi="Arial" w:cs="Arial"/>
              </w:rPr>
            </w:pPr>
          </w:p>
          <w:p w14:paraId="604A1DC6" w14:textId="63929B54" w:rsidR="009E2480" w:rsidRPr="005E5A0B" w:rsidRDefault="009E2480" w:rsidP="009E2480">
            <w:pPr>
              <w:pStyle w:val="ListParagraph"/>
              <w:numPr>
                <w:ilvl w:val="0"/>
                <w:numId w:val="31"/>
              </w:numPr>
              <w:ind w:left="348"/>
              <w:rPr>
                <w:rFonts w:ascii="Arial" w:hAnsi="Arial" w:cs="Arial"/>
              </w:rPr>
            </w:pPr>
            <w:r w:rsidRPr="00E712D2">
              <w:rPr>
                <w:rFonts w:ascii="Arial" w:hAnsi="Arial" w:cs="Arial"/>
              </w:rPr>
              <w:t xml:space="preserve">eNCPT: </w:t>
            </w:r>
            <w:r w:rsidRPr="00E712D2">
              <w:rPr>
                <w:rFonts w:ascii="Arial" w:eastAsia="Times New Roman" w:hAnsi="Arial" w:cs="Arial"/>
                <w:color w:val="000000"/>
              </w:rPr>
              <w:t>Nutrition Assessment and Monitoring and Evaluation Terminology Sheet Nutrition-Focused Physical Findings.</w:t>
            </w:r>
            <w:r>
              <w:rPr>
                <w:rFonts w:ascii="Arial" w:eastAsia="Times New Roman" w:hAnsi="Arial" w:cs="Arial"/>
                <w:color w:val="000000"/>
              </w:rPr>
              <w:t xml:space="preserve"> </w:t>
            </w:r>
            <w:hyperlink r:id="rId34" w:history="1">
              <w:r w:rsidRPr="002A2BC7">
                <w:rPr>
                  <w:rStyle w:val="Hyperlink"/>
                  <w:rFonts w:ascii="Arial" w:eastAsia="Times New Roman" w:hAnsi="Arial" w:cs="Arial"/>
                </w:rPr>
                <w:t>https://www.ncpro.org/pubs/encpt-en/page-019</w:t>
              </w:r>
            </w:hyperlink>
            <w:r>
              <w:rPr>
                <w:rFonts w:ascii="Arial" w:eastAsia="Times New Roman" w:hAnsi="Arial" w:cs="Arial"/>
                <w:color w:val="000000"/>
              </w:rPr>
              <w:t xml:space="preserve">. </w:t>
            </w:r>
          </w:p>
        </w:tc>
        <w:tc>
          <w:tcPr>
            <w:tcW w:w="1620" w:type="dxa"/>
          </w:tcPr>
          <w:p w14:paraId="16651464" w14:textId="7CC237D7" w:rsidR="009E2480" w:rsidRPr="00997165" w:rsidRDefault="009E2480" w:rsidP="009E2480">
            <w:pPr>
              <w:rPr>
                <w:rFonts w:ascii="Arial" w:hAnsi="Arial" w:cs="Arial"/>
              </w:rPr>
            </w:pPr>
          </w:p>
        </w:tc>
      </w:tr>
      <w:tr w:rsidR="009E2480" w:rsidRPr="00997165" w14:paraId="1D3FAC77" w14:textId="77777777" w:rsidTr="00662F2C">
        <w:tc>
          <w:tcPr>
            <w:tcW w:w="1165" w:type="dxa"/>
          </w:tcPr>
          <w:p w14:paraId="22BC94BE" w14:textId="77777777" w:rsidR="009E2480" w:rsidRDefault="009E2480" w:rsidP="009E2480">
            <w:pPr>
              <w:rPr>
                <w:rFonts w:ascii="Arial" w:hAnsi="Arial" w:cs="Arial"/>
              </w:rPr>
            </w:pPr>
            <w:r>
              <w:rPr>
                <w:rFonts w:ascii="Arial" w:hAnsi="Arial" w:cs="Arial"/>
              </w:rPr>
              <w:t>April 7</w:t>
            </w:r>
          </w:p>
          <w:p w14:paraId="1B74431A" w14:textId="37A30DCC" w:rsidR="009E2480" w:rsidRDefault="009E2480" w:rsidP="009E2480">
            <w:pPr>
              <w:rPr>
                <w:rFonts w:ascii="Arial" w:hAnsi="Arial" w:cs="Arial"/>
              </w:rPr>
            </w:pPr>
            <w:r>
              <w:rPr>
                <w:rFonts w:ascii="Arial" w:hAnsi="Arial" w:cs="Arial"/>
              </w:rPr>
              <w:t>No class</w:t>
            </w:r>
          </w:p>
        </w:tc>
        <w:tc>
          <w:tcPr>
            <w:tcW w:w="2250" w:type="dxa"/>
          </w:tcPr>
          <w:p w14:paraId="563EFC35" w14:textId="0890213B" w:rsidR="009E2480" w:rsidRPr="00997165" w:rsidRDefault="009E2480" w:rsidP="009E2480">
            <w:pPr>
              <w:rPr>
                <w:rFonts w:ascii="Arial" w:hAnsi="Arial" w:cs="Arial"/>
              </w:rPr>
            </w:pPr>
          </w:p>
        </w:tc>
        <w:tc>
          <w:tcPr>
            <w:tcW w:w="5760" w:type="dxa"/>
          </w:tcPr>
          <w:p w14:paraId="495E6D32" w14:textId="71417965" w:rsidR="009E2480" w:rsidRPr="006A6835" w:rsidRDefault="009E2480" w:rsidP="009E2480">
            <w:pPr>
              <w:textAlignment w:val="baseline"/>
              <w:rPr>
                <w:rFonts w:ascii="Arial" w:eastAsia="Times New Roman" w:hAnsi="Arial" w:cs="Arial"/>
                <w:color w:val="000000"/>
              </w:rPr>
            </w:pPr>
            <w:r>
              <w:rPr>
                <w:rFonts w:ascii="Arial" w:hAnsi="Arial" w:cs="Arial"/>
              </w:rPr>
              <w:t xml:space="preserve">      </w:t>
            </w:r>
            <w:r>
              <w:rPr>
                <w:rFonts w:ascii="Arial" w:hAnsi="Arial" w:cs="Arial"/>
              </w:rPr>
              <w:t>Follow Wednesday schedule</w:t>
            </w:r>
            <w:r>
              <w:rPr>
                <w:rFonts w:ascii="Arial" w:hAnsi="Arial" w:cs="Arial"/>
              </w:rPr>
              <w:t xml:space="preserve"> – No class</w:t>
            </w:r>
          </w:p>
        </w:tc>
        <w:tc>
          <w:tcPr>
            <w:tcW w:w="1620" w:type="dxa"/>
          </w:tcPr>
          <w:p w14:paraId="468FFF3D" w14:textId="0761C2B6" w:rsidR="009E2480" w:rsidRPr="00A50964" w:rsidRDefault="009E2480" w:rsidP="009E2480">
            <w:pPr>
              <w:rPr>
                <w:rFonts w:ascii="Arial" w:hAnsi="Arial" w:cs="Arial"/>
                <w:b/>
              </w:rPr>
            </w:pPr>
          </w:p>
        </w:tc>
      </w:tr>
      <w:tr w:rsidR="009E2480" w:rsidRPr="00997165" w14:paraId="2CB0F0F9" w14:textId="77777777" w:rsidTr="00662F2C">
        <w:tc>
          <w:tcPr>
            <w:tcW w:w="1165" w:type="dxa"/>
          </w:tcPr>
          <w:p w14:paraId="7B4E6D61" w14:textId="77777777" w:rsidR="009E2480" w:rsidRDefault="009E2480" w:rsidP="009E2480">
            <w:pPr>
              <w:rPr>
                <w:rFonts w:ascii="Arial" w:hAnsi="Arial" w:cs="Arial"/>
              </w:rPr>
            </w:pPr>
            <w:r>
              <w:rPr>
                <w:rFonts w:ascii="Arial" w:hAnsi="Arial" w:cs="Arial"/>
              </w:rPr>
              <w:t>April 14</w:t>
            </w:r>
          </w:p>
          <w:p w14:paraId="6973C1E0" w14:textId="0AC7187B" w:rsidR="009E2480" w:rsidRDefault="009E2480" w:rsidP="009E2480">
            <w:pPr>
              <w:rPr>
                <w:rFonts w:ascii="Arial" w:hAnsi="Arial" w:cs="Arial"/>
              </w:rPr>
            </w:pPr>
            <w:r>
              <w:rPr>
                <w:rFonts w:ascii="Arial" w:hAnsi="Arial" w:cs="Arial"/>
              </w:rPr>
              <w:t>No class</w:t>
            </w:r>
          </w:p>
        </w:tc>
        <w:tc>
          <w:tcPr>
            <w:tcW w:w="2250" w:type="dxa"/>
          </w:tcPr>
          <w:p w14:paraId="18E195A1" w14:textId="5DCB880E" w:rsidR="009E2480" w:rsidRPr="00997165" w:rsidRDefault="009E2480" w:rsidP="009E2480">
            <w:pPr>
              <w:rPr>
                <w:rFonts w:ascii="Arial" w:hAnsi="Arial" w:cs="Arial"/>
              </w:rPr>
            </w:pPr>
          </w:p>
        </w:tc>
        <w:tc>
          <w:tcPr>
            <w:tcW w:w="5760" w:type="dxa"/>
          </w:tcPr>
          <w:p w14:paraId="21360081" w14:textId="34CA62F5" w:rsidR="009E2480" w:rsidRPr="0033540D" w:rsidRDefault="009E2480" w:rsidP="009E2480">
            <w:pPr>
              <w:pStyle w:val="ListParagraph"/>
              <w:ind w:left="348"/>
              <w:textAlignment w:val="baseline"/>
              <w:rPr>
                <w:rFonts w:ascii="Arial" w:eastAsia="Times New Roman" w:hAnsi="Arial" w:cs="Arial"/>
                <w:color w:val="000000"/>
              </w:rPr>
            </w:pPr>
            <w:r w:rsidRPr="006A6835">
              <w:rPr>
                <w:rFonts w:ascii="Arial" w:eastAsia="Times New Roman" w:hAnsi="Arial" w:cs="Arial"/>
                <w:color w:val="000000"/>
              </w:rPr>
              <w:t>Spring Break</w:t>
            </w:r>
            <w:r>
              <w:rPr>
                <w:rFonts w:ascii="Arial" w:eastAsia="Times New Roman" w:hAnsi="Arial" w:cs="Arial"/>
                <w:color w:val="000000"/>
              </w:rPr>
              <w:t xml:space="preserve"> – No class</w:t>
            </w:r>
          </w:p>
        </w:tc>
        <w:tc>
          <w:tcPr>
            <w:tcW w:w="1620" w:type="dxa"/>
          </w:tcPr>
          <w:p w14:paraId="2FBE257D" w14:textId="77777777" w:rsidR="009E2480" w:rsidRPr="00A50964" w:rsidRDefault="009E2480" w:rsidP="009E2480">
            <w:pPr>
              <w:rPr>
                <w:rFonts w:ascii="Arial" w:hAnsi="Arial" w:cs="Arial"/>
                <w:b/>
              </w:rPr>
            </w:pPr>
          </w:p>
        </w:tc>
      </w:tr>
      <w:tr w:rsidR="009E2480" w:rsidRPr="00997165" w14:paraId="4CE0D7CC" w14:textId="77777777" w:rsidTr="00662F2C">
        <w:tc>
          <w:tcPr>
            <w:tcW w:w="1165" w:type="dxa"/>
          </w:tcPr>
          <w:p w14:paraId="3F6BA05B" w14:textId="77777777" w:rsidR="009E2480" w:rsidRPr="00997165" w:rsidRDefault="009E2480" w:rsidP="009E2480">
            <w:pPr>
              <w:rPr>
                <w:rFonts w:ascii="Arial" w:hAnsi="Arial" w:cs="Arial"/>
              </w:rPr>
            </w:pPr>
            <w:r>
              <w:rPr>
                <w:rFonts w:ascii="Arial" w:hAnsi="Arial" w:cs="Arial"/>
              </w:rPr>
              <w:t>April 21</w:t>
            </w:r>
          </w:p>
          <w:p w14:paraId="196AECA8" w14:textId="1EF39FBF" w:rsidR="009E2480" w:rsidRPr="00A50964" w:rsidRDefault="009E2480" w:rsidP="009E2480">
            <w:pPr>
              <w:rPr>
                <w:rFonts w:ascii="Arial" w:hAnsi="Arial" w:cs="Arial"/>
                <w:b/>
              </w:rPr>
            </w:pPr>
            <w:r w:rsidRPr="00997165">
              <w:rPr>
                <w:rFonts w:ascii="Arial" w:hAnsi="Arial" w:cs="Arial"/>
              </w:rPr>
              <w:t>Lecture 8</w:t>
            </w:r>
          </w:p>
        </w:tc>
        <w:tc>
          <w:tcPr>
            <w:tcW w:w="2250" w:type="dxa"/>
          </w:tcPr>
          <w:p w14:paraId="69FE434D" w14:textId="77777777" w:rsidR="009E2480" w:rsidRPr="00997165" w:rsidRDefault="009E2480" w:rsidP="009E2480">
            <w:pPr>
              <w:rPr>
                <w:rFonts w:ascii="Arial" w:hAnsi="Arial" w:cs="Arial"/>
              </w:rPr>
            </w:pPr>
            <w:r w:rsidRPr="00997165">
              <w:rPr>
                <w:rFonts w:ascii="Arial" w:hAnsi="Arial" w:cs="Arial"/>
              </w:rPr>
              <w:t xml:space="preserve">Nutrition Focused Physical Findings part 2 – </w:t>
            </w:r>
            <w:r>
              <w:rPr>
                <w:rFonts w:ascii="Arial" w:hAnsi="Arial" w:cs="Arial"/>
              </w:rPr>
              <w:t xml:space="preserve">Assessing for macronutrient deficiencies: </w:t>
            </w:r>
            <w:r w:rsidRPr="00997165">
              <w:rPr>
                <w:rFonts w:ascii="Arial" w:hAnsi="Arial" w:cs="Arial"/>
              </w:rPr>
              <w:t>malnutrition</w:t>
            </w:r>
            <w:r>
              <w:rPr>
                <w:rFonts w:ascii="Arial" w:hAnsi="Arial" w:cs="Arial"/>
              </w:rPr>
              <w:t xml:space="preserve"> syndromes and severity; </w:t>
            </w:r>
          </w:p>
          <w:p w14:paraId="3605B935" w14:textId="5A68E3CC" w:rsidR="009E2480" w:rsidRPr="00A50964" w:rsidRDefault="009E2480" w:rsidP="009E2480">
            <w:pPr>
              <w:rPr>
                <w:rFonts w:ascii="Arial" w:hAnsi="Arial" w:cs="Arial"/>
                <w:b/>
              </w:rPr>
            </w:pPr>
            <w:r>
              <w:rPr>
                <w:rFonts w:ascii="Arial" w:hAnsi="Arial" w:cs="Arial"/>
              </w:rPr>
              <w:t>Malnutrition in s</w:t>
            </w:r>
            <w:r w:rsidRPr="00997165">
              <w:rPr>
                <w:rFonts w:ascii="Arial" w:hAnsi="Arial" w:cs="Arial"/>
              </w:rPr>
              <w:t>pecial populations</w:t>
            </w:r>
          </w:p>
        </w:tc>
        <w:tc>
          <w:tcPr>
            <w:tcW w:w="5760" w:type="dxa"/>
          </w:tcPr>
          <w:p w14:paraId="04F7FF80" w14:textId="77777777" w:rsidR="009E2480" w:rsidRPr="0033540D" w:rsidRDefault="009E2480" w:rsidP="009E2480">
            <w:pPr>
              <w:pStyle w:val="ListParagraph"/>
              <w:numPr>
                <w:ilvl w:val="0"/>
                <w:numId w:val="32"/>
              </w:numPr>
              <w:ind w:left="348"/>
              <w:textAlignment w:val="baseline"/>
              <w:rPr>
                <w:rFonts w:ascii="Arial" w:eastAsia="Times New Roman" w:hAnsi="Arial" w:cs="Arial"/>
                <w:color w:val="000000"/>
              </w:rPr>
            </w:pPr>
            <w:r w:rsidRPr="0033540D">
              <w:rPr>
                <w:rFonts w:ascii="Arial" w:eastAsia="Times New Roman" w:hAnsi="Arial" w:cs="Arial"/>
                <w:color w:val="000000"/>
              </w:rPr>
              <w:t xml:space="preserve">Fischer M, Jevenn A, Hipskind P. Evaluation of muscle and fat loss as diagnostic criteria for malnutrition. </w:t>
            </w:r>
            <w:r w:rsidRPr="0033540D">
              <w:rPr>
                <w:rFonts w:ascii="Arial" w:eastAsia="Times New Roman" w:hAnsi="Arial" w:cs="Arial"/>
                <w:i/>
                <w:iCs/>
                <w:color w:val="000000"/>
              </w:rPr>
              <w:t>Nutr Clin Pract</w:t>
            </w:r>
            <w:r w:rsidRPr="0033540D">
              <w:rPr>
                <w:rFonts w:ascii="Arial" w:eastAsia="Times New Roman" w:hAnsi="Arial" w:cs="Arial"/>
                <w:color w:val="000000"/>
              </w:rPr>
              <w:t>. 2015;30(2):239-248.</w:t>
            </w:r>
          </w:p>
          <w:p w14:paraId="391184AD" w14:textId="77777777" w:rsidR="009E2480" w:rsidRPr="00997165" w:rsidRDefault="009E2480" w:rsidP="009E2480">
            <w:pPr>
              <w:ind w:left="348"/>
              <w:textAlignment w:val="baseline"/>
              <w:rPr>
                <w:rFonts w:ascii="Arial" w:eastAsia="Times New Roman" w:hAnsi="Arial" w:cs="Arial"/>
                <w:color w:val="000000"/>
              </w:rPr>
            </w:pPr>
          </w:p>
          <w:p w14:paraId="701BBD02" w14:textId="77777777" w:rsidR="009E2480" w:rsidRPr="0033540D" w:rsidRDefault="009E2480" w:rsidP="009E2480">
            <w:pPr>
              <w:pStyle w:val="ListParagraph"/>
              <w:numPr>
                <w:ilvl w:val="0"/>
                <w:numId w:val="32"/>
              </w:numPr>
              <w:ind w:left="348"/>
              <w:textAlignment w:val="baseline"/>
              <w:rPr>
                <w:rFonts w:ascii="Arial" w:eastAsia="Times New Roman" w:hAnsi="Arial" w:cs="Arial"/>
                <w:color w:val="000000"/>
              </w:rPr>
            </w:pPr>
            <w:r w:rsidRPr="0033540D">
              <w:rPr>
                <w:rFonts w:ascii="Arial" w:eastAsia="Times New Roman" w:hAnsi="Arial" w:cs="Arial"/>
                <w:color w:val="000000"/>
              </w:rPr>
              <w:t xml:space="preserve">Jenson GL, Hsiao PY, Wheeler D. Adult nutrition assessment tutorial. </w:t>
            </w:r>
            <w:r w:rsidRPr="0033540D">
              <w:rPr>
                <w:rFonts w:ascii="Arial" w:eastAsia="Times New Roman" w:hAnsi="Arial" w:cs="Arial"/>
                <w:i/>
                <w:iCs/>
                <w:color w:val="000000"/>
              </w:rPr>
              <w:t>J Parenter Enteral Nutr</w:t>
            </w:r>
            <w:r w:rsidRPr="0033540D">
              <w:rPr>
                <w:rFonts w:ascii="Arial" w:eastAsia="Times New Roman" w:hAnsi="Arial" w:cs="Arial"/>
                <w:color w:val="000000"/>
              </w:rPr>
              <w:t>. 2012;36(3):267-274.</w:t>
            </w:r>
          </w:p>
          <w:p w14:paraId="732EDF99" w14:textId="77777777" w:rsidR="009E2480" w:rsidRPr="00997165" w:rsidRDefault="009E2480" w:rsidP="009E2480">
            <w:pPr>
              <w:ind w:left="348"/>
              <w:textAlignment w:val="baseline"/>
              <w:rPr>
                <w:rFonts w:ascii="Arial" w:eastAsia="Times New Roman" w:hAnsi="Arial" w:cs="Arial"/>
                <w:color w:val="000000"/>
              </w:rPr>
            </w:pPr>
          </w:p>
          <w:p w14:paraId="6844E3BF" w14:textId="77777777" w:rsidR="009E2480" w:rsidRPr="0033540D" w:rsidRDefault="009E2480" w:rsidP="009E2480">
            <w:pPr>
              <w:pStyle w:val="ListParagraph"/>
              <w:numPr>
                <w:ilvl w:val="0"/>
                <w:numId w:val="32"/>
              </w:numPr>
              <w:ind w:left="348"/>
              <w:textAlignment w:val="baseline"/>
              <w:rPr>
                <w:rFonts w:ascii="Arial" w:eastAsia="Times New Roman" w:hAnsi="Arial" w:cs="Arial"/>
                <w:color w:val="000000"/>
              </w:rPr>
            </w:pPr>
            <w:r w:rsidRPr="0033540D">
              <w:rPr>
                <w:rFonts w:ascii="Arial" w:eastAsia="Times New Roman" w:hAnsi="Arial" w:cs="Arial"/>
                <w:color w:val="000000"/>
              </w:rPr>
              <w:t>Munoz &amp; Bernstein –</w:t>
            </w:r>
            <w:r>
              <w:rPr>
                <w:rFonts w:ascii="Arial" w:eastAsia="Times New Roman" w:hAnsi="Arial" w:cs="Arial"/>
                <w:color w:val="000000"/>
              </w:rPr>
              <w:t xml:space="preserve"> </w:t>
            </w:r>
            <w:r w:rsidRPr="0033540D">
              <w:rPr>
                <w:rFonts w:ascii="Arial" w:hAnsi="Arial" w:cs="Arial"/>
              </w:rPr>
              <w:t xml:space="preserve">Malnutrition: </w:t>
            </w:r>
            <w:r w:rsidRPr="0033540D">
              <w:rPr>
                <w:rFonts w:ascii="Arial" w:eastAsia="Times New Roman" w:hAnsi="Arial" w:cs="Arial"/>
                <w:color w:val="000000"/>
              </w:rPr>
              <w:t xml:space="preserve">333-338; </w:t>
            </w:r>
            <w:r w:rsidRPr="0033540D">
              <w:rPr>
                <w:rFonts w:ascii="Arial" w:hAnsi="Arial" w:cs="Arial"/>
              </w:rPr>
              <w:t xml:space="preserve">Nutritional Assessment and management of Eating Disorders: </w:t>
            </w:r>
            <w:r w:rsidRPr="0033540D">
              <w:rPr>
                <w:rFonts w:ascii="Arial" w:eastAsia="Times New Roman" w:hAnsi="Arial" w:cs="Arial"/>
                <w:color w:val="000000"/>
              </w:rPr>
              <w:t>343-352</w:t>
            </w:r>
            <w:r>
              <w:rPr>
                <w:rFonts w:ascii="Arial" w:eastAsia="Times New Roman" w:hAnsi="Arial" w:cs="Arial"/>
                <w:color w:val="000000"/>
              </w:rPr>
              <w:t xml:space="preserve">; </w:t>
            </w:r>
            <w:r w:rsidRPr="0033540D">
              <w:rPr>
                <w:rFonts w:ascii="Arial" w:eastAsia="Times New Roman" w:hAnsi="Arial" w:cs="Arial"/>
                <w:color w:val="000000"/>
              </w:rPr>
              <w:t>Mini Nutritional Assessment</w:t>
            </w:r>
            <w:r>
              <w:rPr>
                <w:rFonts w:ascii="Arial" w:eastAsia="Times New Roman" w:hAnsi="Arial" w:cs="Arial"/>
                <w:color w:val="000000"/>
              </w:rPr>
              <w:t xml:space="preserve">: </w:t>
            </w:r>
            <w:r w:rsidRPr="0033540D">
              <w:rPr>
                <w:rFonts w:ascii="Arial" w:hAnsi="Arial" w:cs="Arial"/>
              </w:rPr>
              <w:t>352-362</w:t>
            </w:r>
            <w:r>
              <w:rPr>
                <w:rFonts w:ascii="Arial" w:hAnsi="Arial" w:cs="Arial"/>
              </w:rPr>
              <w:t>.</w:t>
            </w:r>
          </w:p>
          <w:p w14:paraId="149EE75F" w14:textId="77777777" w:rsidR="009E2480" w:rsidRPr="00A50964" w:rsidRDefault="009E2480" w:rsidP="009E2480">
            <w:pPr>
              <w:rPr>
                <w:rFonts w:ascii="Arial" w:hAnsi="Arial" w:cs="Arial"/>
                <w:b/>
              </w:rPr>
            </w:pPr>
          </w:p>
        </w:tc>
        <w:tc>
          <w:tcPr>
            <w:tcW w:w="1620" w:type="dxa"/>
          </w:tcPr>
          <w:p w14:paraId="2F1ED512" w14:textId="7E558BC3" w:rsidR="009E2480" w:rsidRPr="00A50964" w:rsidRDefault="009E2480" w:rsidP="009E2480">
            <w:pPr>
              <w:rPr>
                <w:rFonts w:ascii="Arial" w:hAnsi="Arial" w:cs="Arial"/>
                <w:b/>
              </w:rPr>
            </w:pPr>
          </w:p>
        </w:tc>
      </w:tr>
      <w:tr w:rsidR="009E2480" w:rsidRPr="00997165" w14:paraId="54B12488" w14:textId="77777777" w:rsidTr="00662F2C">
        <w:tc>
          <w:tcPr>
            <w:tcW w:w="1165" w:type="dxa"/>
          </w:tcPr>
          <w:p w14:paraId="38D7E696" w14:textId="77777777" w:rsidR="009E2480" w:rsidRPr="00997165" w:rsidRDefault="009E2480" w:rsidP="009E2480">
            <w:pPr>
              <w:rPr>
                <w:rFonts w:ascii="Arial" w:hAnsi="Arial" w:cs="Arial"/>
              </w:rPr>
            </w:pPr>
            <w:r>
              <w:rPr>
                <w:rFonts w:ascii="Arial" w:hAnsi="Arial" w:cs="Arial"/>
              </w:rPr>
              <w:t>April 28</w:t>
            </w:r>
          </w:p>
          <w:p w14:paraId="478FB7C4" w14:textId="4DB5DE22" w:rsidR="009E2480" w:rsidRPr="00997165" w:rsidRDefault="009E2480" w:rsidP="009E2480">
            <w:pPr>
              <w:rPr>
                <w:rFonts w:ascii="Arial" w:hAnsi="Arial" w:cs="Arial"/>
              </w:rPr>
            </w:pPr>
            <w:r w:rsidRPr="00997165">
              <w:rPr>
                <w:rFonts w:ascii="Arial" w:hAnsi="Arial" w:cs="Arial"/>
              </w:rPr>
              <w:t>Lecture 9</w:t>
            </w:r>
          </w:p>
        </w:tc>
        <w:tc>
          <w:tcPr>
            <w:tcW w:w="2250" w:type="dxa"/>
          </w:tcPr>
          <w:p w14:paraId="6F89B8D6" w14:textId="08BFD8BD" w:rsidR="009E2480" w:rsidRPr="00997165" w:rsidRDefault="009E2480" w:rsidP="009E2480">
            <w:pPr>
              <w:rPr>
                <w:rFonts w:ascii="Arial" w:hAnsi="Arial" w:cs="Arial"/>
              </w:rPr>
            </w:pPr>
            <w:r w:rsidRPr="00997165">
              <w:rPr>
                <w:rFonts w:ascii="Arial" w:hAnsi="Arial" w:cs="Arial"/>
              </w:rPr>
              <w:t>Nutrition Support – Enteral nutrition</w:t>
            </w:r>
            <w:r>
              <w:rPr>
                <w:rFonts w:ascii="Arial" w:hAnsi="Arial" w:cs="Arial"/>
              </w:rPr>
              <w:t>: access/delivery, formulas, rate and volume calculations, volume-based vs. rate-based; monitoring, complications</w:t>
            </w:r>
          </w:p>
        </w:tc>
        <w:tc>
          <w:tcPr>
            <w:tcW w:w="5760" w:type="dxa"/>
          </w:tcPr>
          <w:p w14:paraId="42EA83E8" w14:textId="77777777" w:rsidR="009E2480" w:rsidRPr="005A33D5" w:rsidRDefault="009E2480" w:rsidP="009E2480">
            <w:pPr>
              <w:pStyle w:val="ListParagraph"/>
              <w:numPr>
                <w:ilvl w:val="0"/>
                <w:numId w:val="35"/>
              </w:numPr>
              <w:ind w:left="348"/>
              <w:textAlignment w:val="baseline"/>
              <w:rPr>
                <w:rFonts w:ascii="Arial" w:eastAsia="Times New Roman" w:hAnsi="Arial" w:cs="Arial"/>
                <w:color w:val="000000"/>
              </w:rPr>
            </w:pPr>
            <w:r w:rsidRPr="005A33D5">
              <w:rPr>
                <w:rFonts w:ascii="Arial" w:eastAsia="Times New Roman" w:hAnsi="Arial" w:cs="Arial"/>
                <w:color w:val="000000"/>
              </w:rPr>
              <w:t xml:space="preserve">Miller KR, McClave SA, Kiraly LN, Martindale RG, Benns MV. A tutorial on enteral access in adult patients in the hospitalized setting. </w:t>
            </w:r>
            <w:r w:rsidRPr="005A33D5">
              <w:rPr>
                <w:rFonts w:ascii="Arial" w:eastAsia="Times New Roman" w:hAnsi="Arial" w:cs="Arial"/>
                <w:i/>
                <w:iCs/>
                <w:color w:val="000000"/>
              </w:rPr>
              <w:t>J Parenter Enteral Nutr</w:t>
            </w:r>
            <w:r w:rsidRPr="005A33D5">
              <w:rPr>
                <w:rFonts w:ascii="Arial" w:eastAsia="Times New Roman" w:hAnsi="Arial" w:cs="Arial"/>
                <w:color w:val="000000"/>
              </w:rPr>
              <w:t>. 2014;38(3):282-295.</w:t>
            </w:r>
          </w:p>
          <w:p w14:paraId="39D32C6E" w14:textId="77777777" w:rsidR="009E2480" w:rsidRPr="005A33D5" w:rsidRDefault="009E2480" w:rsidP="009E2480">
            <w:pPr>
              <w:pStyle w:val="ListParagraph"/>
              <w:ind w:left="348"/>
              <w:textAlignment w:val="baseline"/>
              <w:rPr>
                <w:rFonts w:ascii="Arial" w:eastAsia="Times New Roman" w:hAnsi="Arial" w:cs="Arial"/>
                <w:color w:val="000000"/>
              </w:rPr>
            </w:pPr>
          </w:p>
          <w:p w14:paraId="755C46EF" w14:textId="77777777" w:rsidR="009E2480" w:rsidRPr="005A33D5" w:rsidRDefault="009E2480" w:rsidP="009E2480">
            <w:pPr>
              <w:pStyle w:val="ListParagraph"/>
              <w:numPr>
                <w:ilvl w:val="0"/>
                <w:numId w:val="35"/>
              </w:numPr>
              <w:ind w:left="348"/>
              <w:textAlignment w:val="baseline"/>
              <w:rPr>
                <w:rFonts w:ascii="Arial" w:eastAsia="Times New Roman" w:hAnsi="Arial" w:cs="Arial"/>
                <w:color w:val="000000"/>
              </w:rPr>
            </w:pPr>
            <w:r w:rsidRPr="005A33D5">
              <w:rPr>
                <w:rFonts w:ascii="Arial" w:eastAsia="Times New Roman" w:hAnsi="Arial" w:cs="Arial"/>
                <w:color w:val="000000"/>
              </w:rPr>
              <w:t xml:space="preserve">Escuro AA, Hummell AC. Enteral formulas in nutrition support practice: Is there a better choice for your patients? </w:t>
            </w:r>
            <w:r w:rsidRPr="005A33D5">
              <w:rPr>
                <w:rFonts w:ascii="Arial" w:eastAsia="Times New Roman" w:hAnsi="Arial" w:cs="Arial"/>
                <w:i/>
                <w:iCs/>
                <w:color w:val="000000"/>
              </w:rPr>
              <w:t>Nutr Clin Pract</w:t>
            </w:r>
            <w:r w:rsidRPr="005A33D5">
              <w:rPr>
                <w:rFonts w:ascii="Arial" w:eastAsia="Times New Roman" w:hAnsi="Arial" w:cs="Arial"/>
                <w:color w:val="000000"/>
              </w:rPr>
              <w:t>. 2016;31(6):709-722.</w:t>
            </w:r>
          </w:p>
          <w:p w14:paraId="701A29E5" w14:textId="77777777" w:rsidR="009E2480" w:rsidRPr="005A33D5" w:rsidRDefault="009E2480" w:rsidP="009E2480">
            <w:pPr>
              <w:pStyle w:val="ListParagraph"/>
              <w:rPr>
                <w:rFonts w:ascii="Arial" w:eastAsia="Times New Roman" w:hAnsi="Arial" w:cs="Arial"/>
                <w:color w:val="000000"/>
              </w:rPr>
            </w:pPr>
          </w:p>
          <w:p w14:paraId="36C625C3" w14:textId="77777777" w:rsidR="009E2480" w:rsidRPr="005A33D5" w:rsidRDefault="009E2480" w:rsidP="009E2480">
            <w:pPr>
              <w:pStyle w:val="ListParagraph"/>
              <w:numPr>
                <w:ilvl w:val="0"/>
                <w:numId w:val="35"/>
              </w:numPr>
              <w:ind w:left="348"/>
              <w:textAlignment w:val="baseline"/>
              <w:rPr>
                <w:rFonts w:ascii="Arial" w:eastAsia="Times New Roman" w:hAnsi="Arial" w:cs="Arial"/>
                <w:color w:val="000000"/>
              </w:rPr>
            </w:pPr>
            <w:r w:rsidRPr="005A33D5">
              <w:rPr>
                <w:rFonts w:ascii="Arial" w:eastAsia="Times New Roman" w:hAnsi="Arial" w:cs="Arial"/>
                <w:color w:val="000000"/>
              </w:rPr>
              <w:t xml:space="preserve">Roberts S, Brody R, Rawal S, Byham-Gray L. Volume-based vs rate-based enteral nutrition in the intensive care unit: Impact on Nutrition Delivery and Glycemic Control. </w:t>
            </w:r>
            <w:r w:rsidRPr="005A33D5">
              <w:rPr>
                <w:rFonts w:ascii="Arial" w:eastAsia="Times New Roman" w:hAnsi="Arial" w:cs="Arial"/>
                <w:i/>
                <w:iCs/>
                <w:color w:val="000000"/>
              </w:rPr>
              <w:t>J Parenter Enteral Nutr</w:t>
            </w:r>
            <w:r w:rsidRPr="005A33D5">
              <w:rPr>
                <w:rFonts w:ascii="Arial" w:eastAsia="Times New Roman" w:hAnsi="Arial" w:cs="Arial"/>
                <w:color w:val="000000"/>
              </w:rPr>
              <w:t>. 2018;0(0):1-11.</w:t>
            </w:r>
          </w:p>
          <w:p w14:paraId="6AA36F25" w14:textId="77777777" w:rsidR="009E2480" w:rsidRPr="005A33D5" w:rsidRDefault="009E2480" w:rsidP="009E2480">
            <w:pPr>
              <w:textAlignment w:val="baseline"/>
              <w:rPr>
                <w:rFonts w:ascii="Arial" w:eastAsia="Times New Roman" w:hAnsi="Arial" w:cs="Arial"/>
                <w:color w:val="000000"/>
              </w:rPr>
            </w:pPr>
          </w:p>
          <w:p w14:paraId="1AEBDF52" w14:textId="77777777" w:rsidR="009E2480" w:rsidRPr="005A33D5" w:rsidRDefault="009E2480" w:rsidP="009E2480">
            <w:pPr>
              <w:textAlignment w:val="baseline"/>
              <w:rPr>
                <w:rFonts w:ascii="Arial" w:eastAsia="Times New Roman" w:hAnsi="Arial" w:cs="Arial"/>
                <w:b/>
                <w:color w:val="000000"/>
              </w:rPr>
            </w:pPr>
            <w:r w:rsidRPr="005A33D5">
              <w:rPr>
                <w:rFonts w:ascii="Arial" w:eastAsia="Times New Roman" w:hAnsi="Arial" w:cs="Arial"/>
                <w:b/>
                <w:color w:val="000000"/>
              </w:rPr>
              <w:t xml:space="preserve">Reference Reading: </w:t>
            </w:r>
            <w:r w:rsidRPr="005A33D5">
              <w:rPr>
                <w:rFonts w:ascii="Arial" w:eastAsia="Times New Roman" w:hAnsi="Arial" w:cs="Arial"/>
                <w:color w:val="000000"/>
              </w:rPr>
              <w:t xml:space="preserve">McClave SA, Taylor BE, Martindale RG, et al. Guidelines for the provision and assessment of nutrition support therapy in the adult critically ill patient: Society of Critical Care Medicine (SCCM) and American Society for Parenteral and Enteral Nutrition (A.S.P.E.N.). </w:t>
            </w:r>
            <w:r w:rsidRPr="005A33D5">
              <w:rPr>
                <w:rFonts w:ascii="Arial" w:eastAsia="Times New Roman" w:hAnsi="Arial" w:cs="Arial"/>
                <w:i/>
                <w:iCs/>
                <w:color w:val="000000"/>
              </w:rPr>
              <w:t>J Parenter Enteral Nutr</w:t>
            </w:r>
            <w:r w:rsidRPr="005A33D5">
              <w:rPr>
                <w:rFonts w:ascii="Arial" w:eastAsia="Times New Roman" w:hAnsi="Arial" w:cs="Arial"/>
                <w:color w:val="000000"/>
              </w:rPr>
              <w:t>. 2016;40(2):159-211.</w:t>
            </w:r>
          </w:p>
          <w:p w14:paraId="1184D365" w14:textId="7222B657" w:rsidR="009E2480" w:rsidRPr="006A6835" w:rsidRDefault="009E2480" w:rsidP="009E2480">
            <w:pPr>
              <w:textAlignment w:val="baseline"/>
              <w:rPr>
                <w:rFonts w:ascii="Arial" w:eastAsia="Times New Roman" w:hAnsi="Arial" w:cs="Arial"/>
                <w:color w:val="000000"/>
              </w:rPr>
            </w:pPr>
          </w:p>
        </w:tc>
        <w:tc>
          <w:tcPr>
            <w:tcW w:w="1620" w:type="dxa"/>
          </w:tcPr>
          <w:p w14:paraId="2FAE81AA" w14:textId="65E31073" w:rsidR="009E2480" w:rsidRPr="00997165" w:rsidRDefault="009E2480" w:rsidP="009E2480">
            <w:pPr>
              <w:rPr>
                <w:rFonts w:ascii="Arial" w:hAnsi="Arial" w:cs="Arial"/>
              </w:rPr>
            </w:pPr>
            <w:r w:rsidRPr="00997165">
              <w:rPr>
                <w:rFonts w:ascii="Arial" w:hAnsi="Arial" w:cs="Arial"/>
              </w:rPr>
              <w:lastRenderedPageBreak/>
              <w:t>Homework 4 due – Case study</w:t>
            </w:r>
          </w:p>
        </w:tc>
      </w:tr>
      <w:tr w:rsidR="009E2480" w:rsidRPr="00997165" w14:paraId="78F989BC" w14:textId="77777777" w:rsidTr="00662F2C">
        <w:tc>
          <w:tcPr>
            <w:tcW w:w="1165" w:type="dxa"/>
          </w:tcPr>
          <w:p w14:paraId="1A759FD0" w14:textId="77777777" w:rsidR="009E2480" w:rsidRPr="00997165" w:rsidRDefault="009E2480" w:rsidP="009E2480">
            <w:pPr>
              <w:rPr>
                <w:rFonts w:ascii="Arial" w:hAnsi="Arial" w:cs="Arial"/>
              </w:rPr>
            </w:pPr>
            <w:bookmarkStart w:id="0" w:name="_GoBack"/>
            <w:bookmarkEnd w:id="0"/>
            <w:r>
              <w:rPr>
                <w:rFonts w:ascii="Arial" w:hAnsi="Arial" w:cs="Arial"/>
              </w:rPr>
              <w:t>May 5</w:t>
            </w:r>
          </w:p>
          <w:p w14:paraId="32D76A86" w14:textId="2D80B06D" w:rsidR="009E2480" w:rsidRPr="00997165" w:rsidRDefault="009E2480" w:rsidP="009E2480">
            <w:pPr>
              <w:rPr>
                <w:rFonts w:ascii="Arial" w:hAnsi="Arial" w:cs="Arial"/>
              </w:rPr>
            </w:pPr>
            <w:r w:rsidRPr="00997165">
              <w:rPr>
                <w:rFonts w:ascii="Arial" w:hAnsi="Arial" w:cs="Arial"/>
              </w:rPr>
              <w:t>Lecture 10</w:t>
            </w:r>
          </w:p>
        </w:tc>
        <w:tc>
          <w:tcPr>
            <w:tcW w:w="2250" w:type="dxa"/>
          </w:tcPr>
          <w:p w14:paraId="6325D79E" w14:textId="3CFD1279" w:rsidR="009E2480" w:rsidRPr="00997165" w:rsidRDefault="009E2480" w:rsidP="009E2480">
            <w:pPr>
              <w:rPr>
                <w:rFonts w:ascii="Arial" w:hAnsi="Arial" w:cs="Arial"/>
              </w:rPr>
            </w:pPr>
            <w:r>
              <w:rPr>
                <w:rFonts w:ascii="Arial" w:hAnsi="Arial" w:cs="Arial"/>
              </w:rPr>
              <w:t xml:space="preserve">Parenteral nutrition: access, calculations, monitoring </w:t>
            </w:r>
          </w:p>
        </w:tc>
        <w:tc>
          <w:tcPr>
            <w:tcW w:w="5760" w:type="dxa"/>
          </w:tcPr>
          <w:p w14:paraId="53BA93BB" w14:textId="77777777" w:rsidR="009E2480" w:rsidRPr="005A33D5" w:rsidRDefault="009E2480" w:rsidP="009E2480">
            <w:pPr>
              <w:pStyle w:val="ListParagraph"/>
              <w:numPr>
                <w:ilvl w:val="0"/>
                <w:numId w:val="34"/>
              </w:numPr>
              <w:ind w:left="348"/>
              <w:textAlignment w:val="baseline"/>
              <w:rPr>
                <w:rFonts w:ascii="Arial" w:eastAsia="Times New Roman" w:hAnsi="Arial" w:cs="Arial"/>
                <w:color w:val="000000"/>
              </w:rPr>
            </w:pPr>
            <w:r w:rsidRPr="005A33D5">
              <w:rPr>
                <w:rFonts w:ascii="Arial" w:eastAsia="Times New Roman" w:hAnsi="Arial" w:cs="Arial"/>
                <w:color w:val="000000"/>
              </w:rPr>
              <w:t xml:space="preserve">Mundi MS, Nystrom EM, Hurley DL, McMahon M. Management of parenteral nutrition in hospitalized adult patients. </w:t>
            </w:r>
            <w:r w:rsidRPr="005A33D5">
              <w:rPr>
                <w:rFonts w:ascii="Arial" w:eastAsia="Times New Roman" w:hAnsi="Arial" w:cs="Arial"/>
                <w:i/>
                <w:iCs/>
                <w:color w:val="000000"/>
              </w:rPr>
              <w:t>J Parenter Enteral Nutr</w:t>
            </w:r>
            <w:r w:rsidRPr="005A33D5">
              <w:rPr>
                <w:rFonts w:ascii="Arial" w:eastAsia="Times New Roman" w:hAnsi="Arial" w:cs="Arial"/>
                <w:color w:val="000000"/>
              </w:rPr>
              <w:t>.2017;41(4):535-549.</w:t>
            </w:r>
          </w:p>
          <w:p w14:paraId="37C25CBA" w14:textId="77777777" w:rsidR="009E2480" w:rsidRPr="005A33D5" w:rsidRDefault="009E2480" w:rsidP="009E2480">
            <w:pPr>
              <w:ind w:left="348"/>
              <w:textAlignment w:val="baseline"/>
              <w:rPr>
                <w:rFonts w:ascii="Arial" w:eastAsia="Times New Roman" w:hAnsi="Arial" w:cs="Arial"/>
                <w:color w:val="000000"/>
              </w:rPr>
            </w:pPr>
          </w:p>
          <w:p w14:paraId="366C25B6" w14:textId="77777777" w:rsidR="009E2480" w:rsidRPr="005A33D5" w:rsidRDefault="009E2480" w:rsidP="009E2480">
            <w:pPr>
              <w:pStyle w:val="ListParagraph"/>
              <w:numPr>
                <w:ilvl w:val="0"/>
                <w:numId w:val="34"/>
              </w:numPr>
              <w:ind w:left="348"/>
              <w:textAlignment w:val="baseline"/>
              <w:rPr>
                <w:rFonts w:ascii="Arial" w:eastAsia="Times New Roman" w:hAnsi="Arial" w:cs="Arial"/>
                <w:color w:val="000000"/>
              </w:rPr>
            </w:pPr>
            <w:r w:rsidRPr="005A33D5">
              <w:rPr>
                <w:rFonts w:ascii="Arial" w:eastAsia="Times New Roman" w:hAnsi="Arial" w:cs="Arial"/>
                <w:color w:val="000000"/>
              </w:rPr>
              <w:t xml:space="preserve">Bohl CJ, Parks A. I AM FULL: A Mnemonic for pharmacists to ensure optimal monitoring and safety of total parenteral nutrition. </w:t>
            </w:r>
            <w:r w:rsidRPr="005A33D5">
              <w:rPr>
                <w:rFonts w:ascii="Arial" w:eastAsia="Times New Roman" w:hAnsi="Arial" w:cs="Arial"/>
                <w:i/>
                <w:iCs/>
                <w:color w:val="000000"/>
              </w:rPr>
              <w:t>Ann Pharm</w:t>
            </w:r>
            <w:r w:rsidRPr="005A33D5">
              <w:rPr>
                <w:rFonts w:ascii="Arial" w:eastAsia="Times New Roman" w:hAnsi="Arial" w:cs="Arial"/>
                <w:color w:val="000000"/>
              </w:rPr>
              <w:t>. 2017;51(7):603-613.</w:t>
            </w:r>
          </w:p>
          <w:p w14:paraId="4288CC1F" w14:textId="77777777" w:rsidR="009E2480" w:rsidRPr="005A33D5" w:rsidRDefault="009E2480" w:rsidP="009E2480">
            <w:pPr>
              <w:textAlignment w:val="baseline"/>
              <w:rPr>
                <w:rFonts w:ascii="Arial" w:eastAsia="Times New Roman" w:hAnsi="Arial" w:cs="Arial"/>
                <w:color w:val="000000"/>
              </w:rPr>
            </w:pPr>
          </w:p>
        </w:tc>
        <w:tc>
          <w:tcPr>
            <w:tcW w:w="1620" w:type="dxa"/>
          </w:tcPr>
          <w:p w14:paraId="150B9901" w14:textId="6DEF7E4C" w:rsidR="009E2480" w:rsidRPr="00997165" w:rsidRDefault="009E2480" w:rsidP="009E2480">
            <w:pPr>
              <w:rPr>
                <w:rFonts w:ascii="Arial" w:hAnsi="Arial" w:cs="Arial"/>
              </w:rPr>
            </w:pPr>
            <w:r w:rsidRPr="00997165">
              <w:rPr>
                <w:rFonts w:ascii="Arial" w:hAnsi="Arial" w:cs="Arial"/>
              </w:rPr>
              <w:t>Students present</w:t>
            </w:r>
            <w:r>
              <w:rPr>
                <w:rFonts w:ascii="Arial" w:hAnsi="Arial" w:cs="Arial"/>
              </w:rPr>
              <w:t xml:space="preserve"> – Part 1</w:t>
            </w:r>
          </w:p>
        </w:tc>
      </w:tr>
      <w:tr w:rsidR="009E2480" w:rsidRPr="00997165" w14:paraId="1EE64466" w14:textId="77777777" w:rsidTr="00662F2C">
        <w:tc>
          <w:tcPr>
            <w:tcW w:w="1165" w:type="dxa"/>
          </w:tcPr>
          <w:p w14:paraId="17CD18E1" w14:textId="77777777" w:rsidR="009E2480" w:rsidRDefault="009E2480" w:rsidP="009E2480">
            <w:pPr>
              <w:rPr>
                <w:rFonts w:ascii="Arial" w:hAnsi="Arial" w:cs="Arial"/>
              </w:rPr>
            </w:pPr>
            <w:r>
              <w:rPr>
                <w:rFonts w:ascii="Arial" w:hAnsi="Arial" w:cs="Arial"/>
              </w:rPr>
              <w:t>May 12</w:t>
            </w:r>
          </w:p>
          <w:p w14:paraId="02A8CD82" w14:textId="32403F8A" w:rsidR="009E2480" w:rsidRPr="00997165" w:rsidRDefault="009E2480" w:rsidP="009E2480">
            <w:pPr>
              <w:rPr>
                <w:rFonts w:ascii="Arial" w:hAnsi="Arial" w:cs="Arial"/>
              </w:rPr>
            </w:pPr>
            <w:r>
              <w:rPr>
                <w:rFonts w:ascii="Arial" w:hAnsi="Arial" w:cs="Arial"/>
              </w:rPr>
              <w:t>Review</w:t>
            </w:r>
          </w:p>
        </w:tc>
        <w:tc>
          <w:tcPr>
            <w:tcW w:w="2250" w:type="dxa"/>
          </w:tcPr>
          <w:p w14:paraId="67C4BC96" w14:textId="65D255C4" w:rsidR="009E2480" w:rsidRPr="00997165" w:rsidRDefault="009E2480" w:rsidP="009E2480">
            <w:pPr>
              <w:rPr>
                <w:rFonts w:ascii="Arial" w:hAnsi="Arial" w:cs="Arial"/>
              </w:rPr>
            </w:pPr>
            <w:r w:rsidRPr="00997165">
              <w:rPr>
                <w:rFonts w:ascii="Arial" w:hAnsi="Arial" w:cs="Arial"/>
              </w:rPr>
              <w:t>Case studies</w:t>
            </w:r>
            <w:r>
              <w:rPr>
                <w:rFonts w:ascii="Arial" w:hAnsi="Arial" w:cs="Arial"/>
              </w:rPr>
              <w:t>, medical abbreviations and review for final exam</w:t>
            </w:r>
          </w:p>
        </w:tc>
        <w:tc>
          <w:tcPr>
            <w:tcW w:w="5760" w:type="dxa"/>
          </w:tcPr>
          <w:p w14:paraId="513128BA" w14:textId="77777777" w:rsidR="009E2480" w:rsidRDefault="009E2480" w:rsidP="009E2480">
            <w:pPr>
              <w:pStyle w:val="ListParagraph"/>
              <w:numPr>
                <w:ilvl w:val="1"/>
                <w:numId w:val="37"/>
              </w:numPr>
              <w:tabs>
                <w:tab w:val="clear" w:pos="1440"/>
              </w:tabs>
              <w:ind w:left="360"/>
              <w:textAlignment w:val="baseline"/>
              <w:rPr>
                <w:rFonts w:ascii="Arial" w:eastAsia="Times New Roman" w:hAnsi="Arial" w:cs="Arial"/>
                <w:color w:val="000000"/>
              </w:rPr>
            </w:pPr>
            <w:r w:rsidRPr="006E7BB6">
              <w:rPr>
                <w:rFonts w:ascii="Arial" w:eastAsia="Times New Roman" w:hAnsi="Arial" w:cs="Arial"/>
                <w:color w:val="000000"/>
              </w:rPr>
              <w:t xml:space="preserve">Academy of Nutrition and Dietetics. </w:t>
            </w:r>
            <w:r>
              <w:rPr>
                <w:rFonts w:ascii="Arial" w:eastAsia="Times New Roman" w:hAnsi="Arial" w:cs="Arial"/>
                <w:color w:val="000000"/>
              </w:rPr>
              <w:t xml:space="preserve">Case Studies: Critical Illness – Diabetes. </w:t>
            </w:r>
            <w:hyperlink r:id="rId35" w:history="1">
              <w:r w:rsidRPr="00934CA9">
                <w:rPr>
                  <w:rStyle w:val="Hyperlink"/>
                  <w:rFonts w:ascii="Arial" w:eastAsia="Times New Roman" w:hAnsi="Arial" w:cs="Arial"/>
                </w:rPr>
                <w:t>https://www.eatrightpro.org/practice/practice-resources/nutrition-care-process/nutrition-care-process-the-next-level</w:t>
              </w:r>
            </w:hyperlink>
            <w:r>
              <w:rPr>
                <w:rFonts w:ascii="Arial" w:eastAsia="Times New Roman" w:hAnsi="Arial" w:cs="Arial"/>
                <w:color w:val="000000"/>
              </w:rPr>
              <w:t xml:space="preserve">. </w:t>
            </w:r>
            <w:r w:rsidRPr="006E7BB6">
              <w:rPr>
                <w:rFonts w:ascii="Arial" w:eastAsia="Times New Roman" w:hAnsi="Arial" w:cs="Arial"/>
                <w:color w:val="000000"/>
              </w:rPr>
              <w:t>Accessed January 1</w:t>
            </w:r>
            <w:r>
              <w:rPr>
                <w:rFonts w:ascii="Arial" w:eastAsia="Times New Roman" w:hAnsi="Arial" w:cs="Arial"/>
                <w:color w:val="000000"/>
              </w:rPr>
              <w:t>1</w:t>
            </w:r>
            <w:r w:rsidRPr="006E7BB6">
              <w:rPr>
                <w:rFonts w:ascii="Arial" w:eastAsia="Times New Roman" w:hAnsi="Arial" w:cs="Arial"/>
                <w:color w:val="000000"/>
              </w:rPr>
              <w:t>, 20</w:t>
            </w:r>
            <w:r>
              <w:rPr>
                <w:rFonts w:ascii="Arial" w:eastAsia="Times New Roman" w:hAnsi="Arial" w:cs="Arial"/>
                <w:color w:val="000000"/>
              </w:rPr>
              <w:t>20</w:t>
            </w:r>
            <w:r w:rsidRPr="006E7BB6">
              <w:rPr>
                <w:rFonts w:ascii="Arial" w:eastAsia="Times New Roman" w:hAnsi="Arial" w:cs="Arial"/>
                <w:color w:val="000000"/>
              </w:rPr>
              <w:t>.</w:t>
            </w:r>
          </w:p>
          <w:p w14:paraId="261D09A5" w14:textId="7A4B4399" w:rsidR="009E2480" w:rsidRPr="005A33D5" w:rsidRDefault="009E2480" w:rsidP="009E2480">
            <w:pPr>
              <w:rPr>
                <w:rFonts w:ascii="Arial" w:hAnsi="Arial" w:cs="Arial"/>
              </w:rPr>
            </w:pPr>
          </w:p>
        </w:tc>
        <w:tc>
          <w:tcPr>
            <w:tcW w:w="1620" w:type="dxa"/>
          </w:tcPr>
          <w:p w14:paraId="65F45051" w14:textId="77777777" w:rsidR="009E2480" w:rsidRDefault="009E2480" w:rsidP="009E2480">
            <w:pPr>
              <w:rPr>
                <w:rFonts w:ascii="Arial" w:hAnsi="Arial" w:cs="Arial"/>
              </w:rPr>
            </w:pPr>
            <w:r w:rsidRPr="00997165">
              <w:rPr>
                <w:rFonts w:ascii="Arial" w:hAnsi="Arial" w:cs="Arial"/>
              </w:rPr>
              <w:t>Students present</w:t>
            </w:r>
            <w:r>
              <w:rPr>
                <w:rFonts w:ascii="Arial" w:hAnsi="Arial" w:cs="Arial"/>
              </w:rPr>
              <w:t xml:space="preserve"> – Part 2</w:t>
            </w:r>
          </w:p>
          <w:p w14:paraId="4307D795" w14:textId="68BA3114" w:rsidR="009E2480" w:rsidRPr="00997165" w:rsidRDefault="009E2480" w:rsidP="009E2480">
            <w:pPr>
              <w:rPr>
                <w:rFonts w:ascii="Arial" w:hAnsi="Arial" w:cs="Arial"/>
              </w:rPr>
            </w:pPr>
            <w:r>
              <w:rPr>
                <w:rFonts w:ascii="Arial" w:hAnsi="Arial" w:cs="Arial"/>
              </w:rPr>
              <w:t>Medical abbreviations assignment Due</w:t>
            </w:r>
          </w:p>
        </w:tc>
      </w:tr>
      <w:tr w:rsidR="009E2480" w:rsidRPr="00997165" w14:paraId="2EE14323" w14:textId="77777777" w:rsidTr="00662F2C">
        <w:tc>
          <w:tcPr>
            <w:tcW w:w="1165" w:type="dxa"/>
          </w:tcPr>
          <w:p w14:paraId="49F9BD8F" w14:textId="77777777" w:rsidR="009E2480" w:rsidRPr="00A50964" w:rsidRDefault="009E2480" w:rsidP="009E2480">
            <w:pPr>
              <w:rPr>
                <w:rFonts w:ascii="Arial" w:hAnsi="Arial" w:cs="Arial"/>
                <w:b/>
              </w:rPr>
            </w:pPr>
            <w:r w:rsidRPr="00A50964">
              <w:rPr>
                <w:rFonts w:ascii="Arial" w:hAnsi="Arial" w:cs="Arial"/>
                <w:b/>
              </w:rPr>
              <w:t>5/1</w:t>
            </w:r>
            <w:r>
              <w:rPr>
                <w:rFonts w:ascii="Arial" w:hAnsi="Arial" w:cs="Arial"/>
                <w:b/>
              </w:rPr>
              <w:t>9</w:t>
            </w:r>
            <w:r w:rsidRPr="00A50964">
              <w:rPr>
                <w:rFonts w:ascii="Arial" w:hAnsi="Arial" w:cs="Arial"/>
                <w:b/>
              </w:rPr>
              <w:t>/19</w:t>
            </w:r>
          </w:p>
          <w:p w14:paraId="2A950E51" w14:textId="0CE9E301" w:rsidR="009E2480" w:rsidRPr="00997165" w:rsidRDefault="009E2480" w:rsidP="009E2480">
            <w:pPr>
              <w:rPr>
                <w:rFonts w:ascii="Arial" w:hAnsi="Arial" w:cs="Arial"/>
              </w:rPr>
            </w:pPr>
            <w:r w:rsidRPr="00A50964">
              <w:rPr>
                <w:rFonts w:ascii="Arial" w:hAnsi="Arial" w:cs="Arial"/>
                <w:b/>
              </w:rPr>
              <w:t>Final</w:t>
            </w:r>
          </w:p>
        </w:tc>
        <w:tc>
          <w:tcPr>
            <w:tcW w:w="2250" w:type="dxa"/>
          </w:tcPr>
          <w:p w14:paraId="3352F85E" w14:textId="03B65EDB" w:rsidR="009E2480" w:rsidRPr="00997165" w:rsidRDefault="009E2480" w:rsidP="009E2480">
            <w:pPr>
              <w:rPr>
                <w:rFonts w:ascii="Arial" w:hAnsi="Arial" w:cs="Arial"/>
              </w:rPr>
            </w:pPr>
            <w:r w:rsidRPr="00A50964">
              <w:rPr>
                <w:rFonts w:ascii="Arial" w:hAnsi="Arial" w:cs="Arial"/>
                <w:b/>
              </w:rPr>
              <w:t>Final exam – cumulative</w:t>
            </w:r>
          </w:p>
        </w:tc>
        <w:tc>
          <w:tcPr>
            <w:tcW w:w="5760" w:type="dxa"/>
          </w:tcPr>
          <w:p w14:paraId="110EF7CE" w14:textId="0661A199" w:rsidR="009E2480" w:rsidRPr="00997165" w:rsidRDefault="009E2480" w:rsidP="009E2480">
            <w:pPr>
              <w:textAlignment w:val="baseline"/>
              <w:rPr>
                <w:rFonts w:ascii="Arial" w:eastAsia="Times New Roman" w:hAnsi="Arial" w:cs="Arial"/>
                <w:color w:val="000000"/>
              </w:rPr>
            </w:pPr>
            <w:r>
              <w:rPr>
                <w:rFonts w:ascii="Arial" w:eastAsia="Times New Roman" w:hAnsi="Arial" w:cs="Arial"/>
                <w:color w:val="000000"/>
              </w:rPr>
              <w:t>On Blackboard</w:t>
            </w:r>
          </w:p>
        </w:tc>
        <w:tc>
          <w:tcPr>
            <w:tcW w:w="1620" w:type="dxa"/>
          </w:tcPr>
          <w:p w14:paraId="06456285" w14:textId="6A811A3C" w:rsidR="009E2480" w:rsidRPr="00997165" w:rsidRDefault="009E2480" w:rsidP="009E2480">
            <w:pPr>
              <w:rPr>
                <w:rFonts w:ascii="Arial" w:hAnsi="Arial" w:cs="Arial"/>
              </w:rPr>
            </w:pPr>
            <w:r w:rsidRPr="00A50964">
              <w:rPr>
                <w:rFonts w:ascii="Arial" w:hAnsi="Arial" w:cs="Arial"/>
                <w:b/>
              </w:rPr>
              <w:t>Final Exam</w:t>
            </w:r>
          </w:p>
        </w:tc>
      </w:tr>
      <w:tr w:rsidR="009E2480" w:rsidRPr="00997165" w14:paraId="32CF5E35" w14:textId="77777777" w:rsidTr="00662F2C">
        <w:tc>
          <w:tcPr>
            <w:tcW w:w="1165" w:type="dxa"/>
          </w:tcPr>
          <w:p w14:paraId="383AE78C" w14:textId="543B99BF" w:rsidR="009E2480" w:rsidRPr="00997165" w:rsidRDefault="009E2480" w:rsidP="009E2480">
            <w:pPr>
              <w:rPr>
                <w:rFonts w:ascii="Arial" w:hAnsi="Arial" w:cs="Arial"/>
              </w:rPr>
            </w:pPr>
          </w:p>
        </w:tc>
        <w:tc>
          <w:tcPr>
            <w:tcW w:w="2250" w:type="dxa"/>
          </w:tcPr>
          <w:p w14:paraId="46D1B270" w14:textId="5E8CA24F" w:rsidR="009E2480" w:rsidRPr="00997165" w:rsidRDefault="009E2480" w:rsidP="009E2480">
            <w:pPr>
              <w:rPr>
                <w:rFonts w:ascii="Arial" w:hAnsi="Arial" w:cs="Arial"/>
              </w:rPr>
            </w:pPr>
          </w:p>
        </w:tc>
        <w:tc>
          <w:tcPr>
            <w:tcW w:w="5760" w:type="dxa"/>
          </w:tcPr>
          <w:p w14:paraId="75B73E96" w14:textId="77777777" w:rsidR="009E2480" w:rsidRPr="00997165" w:rsidRDefault="009E2480" w:rsidP="009E2480">
            <w:pPr>
              <w:textAlignment w:val="baseline"/>
              <w:rPr>
                <w:rFonts w:ascii="Arial" w:eastAsia="Times New Roman" w:hAnsi="Arial" w:cs="Arial"/>
                <w:color w:val="000000"/>
              </w:rPr>
            </w:pPr>
          </w:p>
        </w:tc>
        <w:tc>
          <w:tcPr>
            <w:tcW w:w="1620" w:type="dxa"/>
          </w:tcPr>
          <w:p w14:paraId="11E900C6" w14:textId="5DF01619" w:rsidR="009E2480" w:rsidRPr="00997165" w:rsidRDefault="009E2480" w:rsidP="009E2480">
            <w:pPr>
              <w:rPr>
                <w:rFonts w:ascii="Arial" w:hAnsi="Arial" w:cs="Arial"/>
              </w:rPr>
            </w:pPr>
          </w:p>
        </w:tc>
      </w:tr>
    </w:tbl>
    <w:p w14:paraId="426D1423" w14:textId="77777777" w:rsidR="005D13B8" w:rsidRPr="00997165" w:rsidRDefault="005D13B8" w:rsidP="000733E1">
      <w:pPr>
        <w:spacing w:after="0" w:line="240" w:lineRule="auto"/>
        <w:rPr>
          <w:rFonts w:ascii="Arial" w:eastAsia="Times New Roman" w:hAnsi="Arial" w:cs="Arial"/>
          <w:b/>
        </w:rPr>
      </w:pPr>
    </w:p>
    <w:p w14:paraId="3D683158" w14:textId="77777777" w:rsidR="005D13B8" w:rsidRDefault="005D13B8" w:rsidP="000733E1">
      <w:pPr>
        <w:spacing w:after="0" w:line="240" w:lineRule="auto"/>
        <w:rPr>
          <w:rFonts w:ascii="Arial" w:eastAsia="Times New Roman" w:hAnsi="Arial" w:cs="Arial"/>
          <w:b/>
          <w:sz w:val="24"/>
          <w:szCs w:val="24"/>
        </w:rPr>
      </w:pPr>
    </w:p>
    <w:p w14:paraId="4B36F472" w14:textId="3CB45317" w:rsidR="002D2F1D" w:rsidRPr="007A530E" w:rsidRDefault="00E8761D" w:rsidP="000733E1">
      <w:pPr>
        <w:spacing w:after="0" w:line="240" w:lineRule="auto"/>
        <w:rPr>
          <w:rFonts w:ascii="Arial" w:eastAsia="Times New Roman" w:hAnsi="Arial" w:cs="Arial"/>
          <w:b/>
          <w:sz w:val="24"/>
          <w:szCs w:val="24"/>
        </w:rPr>
      </w:pPr>
      <w:r w:rsidRPr="007A530E">
        <w:rPr>
          <w:rFonts w:ascii="Arial" w:eastAsia="Times New Roman" w:hAnsi="Arial" w:cs="Arial"/>
          <w:b/>
          <w:sz w:val="24"/>
          <w:szCs w:val="24"/>
        </w:rPr>
        <w:t>Other Importan</w:t>
      </w:r>
      <w:r w:rsidR="00163CE3" w:rsidRPr="007A530E">
        <w:rPr>
          <w:rFonts w:ascii="Arial" w:eastAsia="Times New Roman" w:hAnsi="Arial" w:cs="Arial"/>
          <w:b/>
          <w:sz w:val="24"/>
          <w:szCs w:val="24"/>
        </w:rPr>
        <w:t xml:space="preserve">t </w:t>
      </w:r>
      <w:r w:rsidRPr="007A530E">
        <w:rPr>
          <w:rFonts w:ascii="Arial" w:eastAsia="Times New Roman" w:hAnsi="Arial" w:cs="Arial"/>
          <w:b/>
          <w:sz w:val="24"/>
          <w:szCs w:val="24"/>
        </w:rPr>
        <w:t>Dates</w:t>
      </w:r>
    </w:p>
    <w:p w14:paraId="480CACD1" w14:textId="5033C29F" w:rsidR="001B005E" w:rsidRPr="007A530E" w:rsidRDefault="001B005E" w:rsidP="001B005E">
      <w:pPr>
        <w:spacing w:after="0" w:line="240" w:lineRule="auto"/>
        <w:rPr>
          <w:rFonts w:ascii="Arial" w:eastAsia="Times New Roman" w:hAnsi="Arial" w:cs="Arial"/>
          <w:sz w:val="20"/>
          <w:szCs w:val="20"/>
        </w:rPr>
      </w:pPr>
      <w:r w:rsidRPr="007A530E">
        <w:rPr>
          <w:rFonts w:ascii="Arial" w:eastAsia="Times New Roman" w:hAnsi="Arial" w:cs="Arial"/>
          <w:sz w:val="20"/>
          <w:szCs w:val="20"/>
        </w:rPr>
        <w:t>SPRING</w:t>
      </w:r>
      <w:r w:rsidR="00997165" w:rsidRPr="007A530E">
        <w:rPr>
          <w:rFonts w:ascii="Arial" w:eastAsia="Times New Roman" w:hAnsi="Arial" w:cs="Arial"/>
          <w:sz w:val="20"/>
          <w:szCs w:val="20"/>
        </w:rPr>
        <w:t xml:space="preserve"> </w:t>
      </w:r>
      <w:r w:rsidRPr="007A530E">
        <w:rPr>
          <w:rFonts w:ascii="Arial" w:eastAsia="Times New Roman" w:hAnsi="Arial" w:cs="Arial"/>
          <w:sz w:val="20"/>
          <w:szCs w:val="20"/>
        </w:rPr>
        <w:t>20</w:t>
      </w:r>
      <w:r w:rsidR="007A530E" w:rsidRPr="007A530E">
        <w:rPr>
          <w:rFonts w:ascii="Arial" w:eastAsia="Times New Roman" w:hAnsi="Arial" w:cs="Arial"/>
          <w:sz w:val="20"/>
          <w:szCs w:val="20"/>
        </w:rPr>
        <w:t>20</w:t>
      </w:r>
      <w:r w:rsidRPr="007A530E">
        <w:rPr>
          <w:rFonts w:ascii="Arial" w:eastAsia="Times New Roman" w:hAnsi="Arial" w:cs="Arial"/>
          <w:sz w:val="20"/>
          <w:szCs w:val="20"/>
        </w:rPr>
        <w:t xml:space="preserve"> SEMESTER</w:t>
      </w:r>
    </w:p>
    <w:p w14:paraId="5A3FB6F6" w14:textId="0C0AC209" w:rsidR="001B005E" w:rsidRPr="007A530E" w:rsidRDefault="001B005E" w:rsidP="001B005E">
      <w:pPr>
        <w:spacing w:after="0" w:line="240" w:lineRule="auto"/>
        <w:rPr>
          <w:rFonts w:ascii="Arial" w:eastAsia="Times New Roman" w:hAnsi="Arial" w:cs="Arial"/>
          <w:sz w:val="20"/>
          <w:szCs w:val="20"/>
        </w:rPr>
      </w:pPr>
      <w:r w:rsidRPr="007A530E">
        <w:rPr>
          <w:rFonts w:ascii="Arial" w:eastAsia="Times New Roman" w:hAnsi="Arial" w:cs="Arial"/>
          <w:sz w:val="20"/>
          <w:szCs w:val="20"/>
        </w:rPr>
        <w:t>January 2</w:t>
      </w:r>
      <w:r w:rsidR="007A530E" w:rsidRPr="007A530E">
        <w:rPr>
          <w:rFonts w:ascii="Arial" w:eastAsia="Times New Roman" w:hAnsi="Arial" w:cs="Arial"/>
          <w:sz w:val="20"/>
          <w:szCs w:val="20"/>
        </w:rPr>
        <w:t>7</w:t>
      </w:r>
      <w:r w:rsidR="00563F26" w:rsidRPr="007A530E">
        <w:rPr>
          <w:rFonts w:ascii="Arial" w:eastAsia="Times New Roman" w:hAnsi="Arial" w:cs="Arial"/>
          <w:sz w:val="20"/>
          <w:szCs w:val="20"/>
        </w:rPr>
        <w:tab/>
      </w:r>
      <w:r w:rsidR="00563F26" w:rsidRPr="007A530E">
        <w:rPr>
          <w:rFonts w:ascii="Arial" w:eastAsia="Times New Roman" w:hAnsi="Arial" w:cs="Arial"/>
          <w:sz w:val="20"/>
          <w:szCs w:val="20"/>
        </w:rPr>
        <w:tab/>
      </w:r>
      <w:r w:rsidRPr="007A530E">
        <w:rPr>
          <w:rFonts w:ascii="Arial" w:eastAsia="Times New Roman" w:hAnsi="Arial" w:cs="Arial"/>
          <w:sz w:val="20"/>
          <w:szCs w:val="20"/>
        </w:rPr>
        <w:t>First</w:t>
      </w:r>
      <w:r w:rsidR="00563F26" w:rsidRPr="007A530E">
        <w:rPr>
          <w:rFonts w:ascii="Arial" w:eastAsia="Times New Roman" w:hAnsi="Arial" w:cs="Arial"/>
          <w:sz w:val="20"/>
          <w:szCs w:val="20"/>
        </w:rPr>
        <w:t xml:space="preserve"> </w:t>
      </w:r>
      <w:r w:rsidRPr="007A530E">
        <w:rPr>
          <w:rFonts w:ascii="Arial" w:eastAsia="Times New Roman" w:hAnsi="Arial" w:cs="Arial"/>
          <w:sz w:val="20"/>
          <w:szCs w:val="20"/>
        </w:rPr>
        <w:t>day of Spring</w:t>
      </w:r>
      <w:r w:rsidR="00563F26" w:rsidRPr="007A530E">
        <w:rPr>
          <w:rFonts w:ascii="Arial" w:eastAsia="Times New Roman" w:hAnsi="Arial" w:cs="Arial"/>
          <w:sz w:val="20"/>
          <w:szCs w:val="20"/>
        </w:rPr>
        <w:t xml:space="preserve"> </w:t>
      </w:r>
      <w:r w:rsidRPr="007A530E">
        <w:rPr>
          <w:rFonts w:ascii="Arial" w:eastAsia="Times New Roman" w:hAnsi="Arial" w:cs="Arial"/>
          <w:sz w:val="20"/>
          <w:szCs w:val="20"/>
        </w:rPr>
        <w:t>20</w:t>
      </w:r>
      <w:r w:rsidR="007A530E" w:rsidRPr="007A530E">
        <w:rPr>
          <w:rFonts w:ascii="Arial" w:eastAsia="Times New Roman" w:hAnsi="Arial" w:cs="Arial"/>
          <w:sz w:val="20"/>
          <w:szCs w:val="20"/>
        </w:rPr>
        <w:t xml:space="preserve">20 </w:t>
      </w:r>
      <w:r w:rsidRPr="007A530E">
        <w:rPr>
          <w:rFonts w:ascii="Arial" w:eastAsia="Times New Roman" w:hAnsi="Arial" w:cs="Arial"/>
          <w:sz w:val="20"/>
          <w:szCs w:val="20"/>
        </w:rPr>
        <w:t>classes</w:t>
      </w:r>
    </w:p>
    <w:p w14:paraId="7A9BAD00" w14:textId="77777777" w:rsidR="007A530E" w:rsidRPr="007A530E" w:rsidRDefault="007A530E" w:rsidP="001B005E">
      <w:pPr>
        <w:spacing w:after="0" w:line="240" w:lineRule="auto"/>
        <w:rPr>
          <w:rFonts w:ascii="Arial" w:eastAsia="Times New Roman" w:hAnsi="Arial" w:cs="Arial"/>
          <w:sz w:val="20"/>
          <w:szCs w:val="20"/>
        </w:rPr>
      </w:pPr>
      <w:r w:rsidRPr="007A530E">
        <w:rPr>
          <w:rFonts w:ascii="Arial" w:eastAsia="Times New Roman" w:hAnsi="Arial" w:cs="Arial"/>
          <w:sz w:val="20"/>
          <w:szCs w:val="20"/>
        </w:rPr>
        <w:t>February 2</w:t>
      </w:r>
      <w:r w:rsidR="00563F26" w:rsidRPr="007A530E">
        <w:rPr>
          <w:rFonts w:ascii="Arial" w:eastAsia="Times New Roman" w:hAnsi="Arial" w:cs="Arial"/>
          <w:sz w:val="20"/>
          <w:szCs w:val="20"/>
        </w:rPr>
        <w:tab/>
      </w:r>
      <w:r w:rsidR="00563F26" w:rsidRPr="007A530E">
        <w:rPr>
          <w:rFonts w:ascii="Arial" w:eastAsia="Times New Roman" w:hAnsi="Arial" w:cs="Arial"/>
          <w:sz w:val="20"/>
          <w:szCs w:val="20"/>
        </w:rPr>
        <w:tab/>
      </w:r>
      <w:r w:rsidR="001B005E" w:rsidRPr="007A530E">
        <w:rPr>
          <w:rFonts w:ascii="Arial" w:eastAsia="Times New Roman" w:hAnsi="Arial" w:cs="Arial"/>
          <w:sz w:val="20"/>
          <w:szCs w:val="20"/>
        </w:rPr>
        <w:t xml:space="preserve">Last day to add a course </w:t>
      </w:r>
    </w:p>
    <w:p w14:paraId="20248707" w14:textId="4032DED7" w:rsidR="001B005E" w:rsidRPr="007A530E" w:rsidRDefault="001B005E" w:rsidP="001B005E">
      <w:pPr>
        <w:spacing w:after="0" w:line="240" w:lineRule="auto"/>
        <w:rPr>
          <w:rFonts w:ascii="Arial" w:eastAsia="Times New Roman" w:hAnsi="Arial" w:cs="Arial"/>
          <w:sz w:val="20"/>
          <w:szCs w:val="20"/>
        </w:rPr>
      </w:pPr>
      <w:r w:rsidRPr="007A530E">
        <w:rPr>
          <w:rFonts w:ascii="Arial" w:eastAsia="Times New Roman" w:hAnsi="Arial" w:cs="Arial"/>
          <w:sz w:val="20"/>
          <w:szCs w:val="20"/>
        </w:rPr>
        <w:t>April 1</w:t>
      </w:r>
      <w:r w:rsidR="00563F26" w:rsidRPr="007A530E">
        <w:rPr>
          <w:rFonts w:ascii="Arial" w:eastAsia="Times New Roman" w:hAnsi="Arial" w:cs="Arial"/>
          <w:sz w:val="20"/>
          <w:szCs w:val="20"/>
        </w:rPr>
        <w:tab/>
      </w:r>
      <w:r w:rsidR="00563F26" w:rsidRPr="007A530E">
        <w:rPr>
          <w:rFonts w:ascii="Arial" w:eastAsia="Times New Roman" w:hAnsi="Arial" w:cs="Arial"/>
          <w:sz w:val="20"/>
          <w:szCs w:val="20"/>
        </w:rPr>
        <w:tab/>
      </w:r>
      <w:r w:rsidR="00563F26" w:rsidRPr="007A530E">
        <w:rPr>
          <w:rFonts w:ascii="Arial" w:eastAsia="Times New Roman" w:hAnsi="Arial" w:cs="Arial"/>
          <w:sz w:val="20"/>
          <w:szCs w:val="20"/>
        </w:rPr>
        <w:tab/>
      </w:r>
      <w:r w:rsidRPr="007A530E">
        <w:rPr>
          <w:rFonts w:ascii="Arial" w:eastAsia="Times New Roman" w:hAnsi="Arial" w:cs="Arial"/>
          <w:sz w:val="20"/>
          <w:szCs w:val="20"/>
        </w:rPr>
        <w:t>Last day to withdraw from a Spring</w:t>
      </w:r>
      <w:r w:rsidR="00563F26" w:rsidRPr="007A530E">
        <w:rPr>
          <w:rFonts w:ascii="Arial" w:eastAsia="Times New Roman" w:hAnsi="Arial" w:cs="Arial"/>
          <w:sz w:val="20"/>
          <w:szCs w:val="20"/>
        </w:rPr>
        <w:t xml:space="preserve"> </w:t>
      </w:r>
      <w:r w:rsidRPr="007A530E">
        <w:rPr>
          <w:rFonts w:ascii="Arial" w:eastAsia="Times New Roman" w:hAnsi="Arial" w:cs="Arial"/>
          <w:sz w:val="20"/>
          <w:szCs w:val="20"/>
        </w:rPr>
        <w:t>course with a “W”</w:t>
      </w:r>
      <w:r w:rsidR="00563F26" w:rsidRPr="007A530E">
        <w:rPr>
          <w:rFonts w:ascii="Arial" w:eastAsia="Times New Roman" w:hAnsi="Arial" w:cs="Arial"/>
          <w:sz w:val="20"/>
          <w:szCs w:val="20"/>
        </w:rPr>
        <w:t xml:space="preserve"> </w:t>
      </w:r>
      <w:r w:rsidRPr="007A530E">
        <w:rPr>
          <w:rFonts w:ascii="Arial" w:eastAsia="Times New Roman" w:hAnsi="Arial" w:cs="Arial"/>
          <w:sz w:val="20"/>
          <w:szCs w:val="20"/>
        </w:rPr>
        <w:t>grade</w:t>
      </w:r>
    </w:p>
    <w:p w14:paraId="13C0DC61" w14:textId="3C8F990E" w:rsidR="001B005E" w:rsidRPr="007A530E" w:rsidRDefault="001B005E" w:rsidP="001B005E">
      <w:pPr>
        <w:spacing w:after="0" w:line="240" w:lineRule="auto"/>
        <w:rPr>
          <w:rFonts w:ascii="Arial" w:eastAsia="Times New Roman" w:hAnsi="Arial" w:cs="Arial"/>
          <w:sz w:val="20"/>
          <w:szCs w:val="20"/>
        </w:rPr>
      </w:pPr>
      <w:r w:rsidRPr="007A530E">
        <w:rPr>
          <w:rFonts w:ascii="Arial" w:eastAsia="Times New Roman" w:hAnsi="Arial" w:cs="Arial"/>
          <w:sz w:val="20"/>
          <w:szCs w:val="20"/>
        </w:rPr>
        <w:t>May 15</w:t>
      </w:r>
      <w:r w:rsidR="00563F26" w:rsidRPr="007A530E">
        <w:rPr>
          <w:rFonts w:ascii="Arial" w:eastAsia="Times New Roman" w:hAnsi="Arial" w:cs="Arial"/>
          <w:sz w:val="20"/>
          <w:szCs w:val="20"/>
        </w:rPr>
        <w:tab/>
      </w:r>
      <w:r w:rsidR="00563F26" w:rsidRPr="007A530E">
        <w:rPr>
          <w:rFonts w:ascii="Arial" w:eastAsia="Times New Roman" w:hAnsi="Arial" w:cs="Arial"/>
          <w:sz w:val="20"/>
          <w:szCs w:val="20"/>
        </w:rPr>
        <w:tab/>
      </w:r>
      <w:r w:rsidR="007A530E" w:rsidRPr="007A530E">
        <w:rPr>
          <w:rFonts w:ascii="Arial" w:eastAsia="Times New Roman" w:hAnsi="Arial" w:cs="Arial"/>
          <w:sz w:val="20"/>
          <w:szCs w:val="20"/>
        </w:rPr>
        <w:tab/>
      </w:r>
      <w:r w:rsidRPr="007A530E">
        <w:rPr>
          <w:rFonts w:ascii="Arial" w:eastAsia="Times New Roman" w:hAnsi="Arial" w:cs="Arial"/>
          <w:sz w:val="20"/>
          <w:szCs w:val="20"/>
        </w:rPr>
        <w:t>Reading Day/ Final Examinations Begin</w:t>
      </w:r>
    </w:p>
    <w:p w14:paraId="3762A850" w14:textId="6BEF8B85" w:rsidR="0041541D" w:rsidRDefault="001B005E" w:rsidP="001B005E">
      <w:pPr>
        <w:spacing w:after="0" w:line="240" w:lineRule="auto"/>
        <w:rPr>
          <w:rFonts w:ascii="Arial" w:eastAsia="Times New Roman" w:hAnsi="Arial" w:cs="Arial"/>
          <w:sz w:val="20"/>
          <w:szCs w:val="20"/>
        </w:rPr>
      </w:pPr>
      <w:r w:rsidRPr="007A530E">
        <w:rPr>
          <w:rFonts w:ascii="Arial" w:eastAsia="Times New Roman" w:hAnsi="Arial" w:cs="Arial"/>
          <w:sz w:val="20"/>
          <w:szCs w:val="20"/>
        </w:rPr>
        <w:t>May 22</w:t>
      </w:r>
      <w:r w:rsidR="00563F26" w:rsidRPr="007A530E">
        <w:rPr>
          <w:rFonts w:ascii="Arial" w:eastAsia="Times New Roman" w:hAnsi="Arial" w:cs="Arial"/>
          <w:sz w:val="20"/>
          <w:szCs w:val="20"/>
        </w:rPr>
        <w:tab/>
      </w:r>
      <w:r w:rsidR="00563F26" w:rsidRPr="007A530E">
        <w:rPr>
          <w:rFonts w:ascii="Arial" w:eastAsia="Times New Roman" w:hAnsi="Arial" w:cs="Arial"/>
          <w:sz w:val="20"/>
          <w:szCs w:val="20"/>
        </w:rPr>
        <w:tab/>
      </w:r>
      <w:r w:rsidR="007A530E" w:rsidRPr="007A530E">
        <w:rPr>
          <w:rFonts w:ascii="Arial" w:eastAsia="Times New Roman" w:hAnsi="Arial" w:cs="Arial"/>
          <w:sz w:val="20"/>
          <w:szCs w:val="20"/>
        </w:rPr>
        <w:tab/>
      </w:r>
      <w:r w:rsidRPr="007A530E">
        <w:rPr>
          <w:rFonts w:ascii="Arial" w:eastAsia="Times New Roman" w:hAnsi="Arial" w:cs="Arial"/>
          <w:sz w:val="20"/>
          <w:szCs w:val="20"/>
        </w:rPr>
        <w:t>Final Examinations</w:t>
      </w:r>
      <w:r w:rsidR="00563F26" w:rsidRPr="007A530E">
        <w:rPr>
          <w:rFonts w:ascii="Arial" w:eastAsia="Times New Roman" w:hAnsi="Arial" w:cs="Arial"/>
          <w:sz w:val="20"/>
          <w:szCs w:val="20"/>
        </w:rPr>
        <w:t xml:space="preserve"> </w:t>
      </w:r>
      <w:r w:rsidRPr="007A530E">
        <w:rPr>
          <w:rFonts w:ascii="Arial" w:eastAsia="Times New Roman" w:hAnsi="Arial" w:cs="Arial"/>
          <w:sz w:val="20"/>
          <w:szCs w:val="20"/>
        </w:rPr>
        <w:t>End/ End of Spring Semester</w:t>
      </w:r>
    </w:p>
    <w:p w14:paraId="50589CC5" w14:textId="72831704" w:rsidR="001A4FE1" w:rsidRDefault="001A4FE1" w:rsidP="001B005E">
      <w:pPr>
        <w:spacing w:after="0" w:line="240" w:lineRule="auto"/>
        <w:rPr>
          <w:rFonts w:ascii="Arial" w:eastAsia="Times New Roman" w:hAnsi="Arial" w:cs="Arial"/>
          <w:sz w:val="20"/>
          <w:szCs w:val="20"/>
        </w:rPr>
      </w:pPr>
    </w:p>
    <w:p w14:paraId="2A16F269" w14:textId="4D5E66A8" w:rsidR="001A4FE1" w:rsidRDefault="001A4FE1" w:rsidP="001B005E">
      <w:pPr>
        <w:spacing w:after="0" w:line="240" w:lineRule="auto"/>
        <w:rPr>
          <w:rFonts w:ascii="Arial" w:eastAsia="Times New Roman" w:hAnsi="Arial" w:cs="Arial"/>
          <w:sz w:val="20"/>
          <w:szCs w:val="20"/>
        </w:rPr>
      </w:pPr>
    </w:p>
    <w:p w14:paraId="399523EE" w14:textId="77777777" w:rsidR="001A4FE1" w:rsidRPr="00624AFE" w:rsidRDefault="001A4FE1" w:rsidP="001B005E">
      <w:pPr>
        <w:spacing w:after="0" w:line="240" w:lineRule="auto"/>
        <w:rPr>
          <w:rFonts w:ascii="Arial" w:eastAsia="Times New Roman" w:hAnsi="Arial" w:cs="Arial"/>
          <w:sz w:val="20"/>
          <w:szCs w:val="20"/>
        </w:rPr>
      </w:pPr>
    </w:p>
    <w:sectPr w:rsidR="001A4FE1" w:rsidRPr="00624AFE" w:rsidSect="006D571D">
      <w:headerReference w:type="default" r:id="rId36"/>
      <w:headerReference w:type="first" r:id="rId3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B14BD" w14:textId="77777777" w:rsidR="005131EE" w:rsidRDefault="005131EE" w:rsidP="000E1C7B">
      <w:pPr>
        <w:spacing w:after="0" w:line="240" w:lineRule="auto"/>
      </w:pPr>
      <w:r>
        <w:separator/>
      </w:r>
    </w:p>
  </w:endnote>
  <w:endnote w:type="continuationSeparator" w:id="0">
    <w:p w14:paraId="5793ABEB" w14:textId="77777777" w:rsidR="005131EE" w:rsidRDefault="005131EE" w:rsidP="000E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C67D" w14:textId="77777777" w:rsidR="005131EE" w:rsidRDefault="005131EE" w:rsidP="000E1C7B">
      <w:pPr>
        <w:spacing w:after="0" w:line="240" w:lineRule="auto"/>
      </w:pPr>
      <w:r>
        <w:separator/>
      </w:r>
    </w:p>
  </w:footnote>
  <w:footnote w:type="continuationSeparator" w:id="0">
    <w:p w14:paraId="46C54EAA" w14:textId="77777777" w:rsidR="005131EE" w:rsidRDefault="005131EE" w:rsidP="000E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D38C" w14:textId="77777777" w:rsidR="006D571D" w:rsidRPr="000E1C7B" w:rsidRDefault="006D571D" w:rsidP="006D571D">
    <w:pPr>
      <w:spacing w:after="0" w:line="240" w:lineRule="auto"/>
      <w:jc w:val="center"/>
      <w:rPr>
        <w:rFonts w:ascii="Times New Roman" w:eastAsia="Times New Roman" w:hAnsi="Times New Roman" w:cs="Times New Roman"/>
        <w:sz w:val="24"/>
        <w:szCs w:val="24"/>
      </w:rPr>
    </w:pPr>
    <w:r w:rsidRPr="000E1C7B">
      <w:rPr>
        <w:rFonts w:ascii="Arial" w:eastAsia="Times New Roman" w:hAnsi="Arial" w:cs="Arial"/>
        <w:b/>
        <w:bCs/>
        <w:color w:val="000000"/>
      </w:rPr>
      <w:t>HNSC 7240X Asses</w:t>
    </w:r>
    <w:r>
      <w:rPr>
        <w:rFonts w:ascii="Arial" w:eastAsia="Times New Roman" w:hAnsi="Arial" w:cs="Arial"/>
        <w:b/>
        <w:bCs/>
        <w:color w:val="000000"/>
      </w:rPr>
      <w:t>sment Techniques and Nutritional</w:t>
    </w:r>
    <w:r w:rsidRPr="000E1C7B">
      <w:rPr>
        <w:rFonts w:ascii="Arial" w:eastAsia="Times New Roman" w:hAnsi="Arial" w:cs="Arial"/>
        <w:b/>
        <w:bCs/>
        <w:color w:val="000000"/>
      </w:rPr>
      <w:t xml:space="preserve"> Care</w:t>
    </w:r>
  </w:p>
  <w:p w14:paraId="211FFB0A" w14:textId="62EE68B3" w:rsidR="006A6835" w:rsidRDefault="006D571D" w:rsidP="006A6835">
    <w:pPr>
      <w:spacing w:after="0" w:line="240" w:lineRule="auto"/>
      <w:jc w:val="center"/>
      <w:rPr>
        <w:rFonts w:ascii="Arial" w:eastAsia="Times New Roman" w:hAnsi="Arial" w:cs="Arial"/>
        <w:b/>
        <w:bCs/>
        <w:color w:val="000000"/>
      </w:rPr>
    </w:pPr>
    <w:r w:rsidRPr="000E1C7B">
      <w:rPr>
        <w:rFonts w:ascii="Arial" w:eastAsia="Times New Roman" w:hAnsi="Arial" w:cs="Arial"/>
        <w:b/>
        <w:bCs/>
        <w:color w:val="000000"/>
      </w:rPr>
      <w:t>Spring Semester 20</w:t>
    </w:r>
    <w:r w:rsidR="006A6835">
      <w:rPr>
        <w:rFonts w:ascii="Arial" w:eastAsia="Times New Roman" w:hAnsi="Arial" w:cs="Arial"/>
        <w:b/>
        <w:bCs/>
        <w:color w:val="000000"/>
      </w:rPr>
      <w:t>20</w:t>
    </w:r>
  </w:p>
  <w:p w14:paraId="64727155" w14:textId="77777777" w:rsidR="006A6835" w:rsidRPr="006A6835" w:rsidRDefault="006A6835" w:rsidP="006A6835">
    <w:pPr>
      <w:spacing w:after="0" w:line="240" w:lineRule="auto"/>
      <w:jc w:val="center"/>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230B" w14:textId="77777777" w:rsidR="006D571D" w:rsidRDefault="006D571D" w:rsidP="006D571D">
    <w:pPr>
      <w:spacing w:after="0" w:line="240" w:lineRule="auto"/>
      <w:jc w:val="center"/>
      <w:rPr>
        <w:rFonts w:ascii="Times New Roman" w:eastAsia="Times New Roman" w:hAnsi="Times New Roman" w:cs="Times New Roman"/>
        <w:sz w:val="24"/>
        <w:szCs w:val="24"/>
      </w:rPr>
    </w:pPr>
    <w:r w:rsidRPr="000E1C7B">
      <w:rPr>
        <w:rFonts w:ascii="Arial" w:eastAsia="Times New Roman" w:hAnsi="Arial" w:cs="Arial"/>
        <w:b/>
        <w:bCs/>
        <w:color w:val="000000"/>
        <w:sz w:val="24"/>
        <w:szCs w:val="24"/>
      </w:rPr>
      <w:t>Brooklyn College of the City of New York</w:t>
    </w:r>
    <w:r>
      <w:rPr>
        <w:rFonts w:ascii="Times New Roman" w:eastAsia="Times New Roman" w:hAnsi="Times New Roman" w:cs="Times New Roman"/>
        <w:sz w:val="24"/>
        <w:szCs w:val="24"/>
      </w:rPr>
      <w:t xml:space="preserve"> </w:t>
    </w:r>
  </w:p>
  <w:p w14:paraId="3B621BC9" w14:textId="77777777" w:rsidR="006D571D" w:rsidRPr="000E1C7B" w:rsidRDefault="006D571D" w:rsidP="006D571D">
    <w:pPr>
      <w:spacing w:after="0" w:line="240" w:lineRule="auto"/>
      <w:jc w:val="center"/>
      <w:rPr>
        <w:rFonts w:ascii="Times New Roman" w:eastAsia="Times New Roman" w:hAnsi="Times New Roman" w:cs="Times New Roman"/>
        <w:sz w:val="24"/>
        <w:szCs w:val="24"/>
      </w:rPr>
    </w:pPr>
    <w:r w:rsidRPr="000E1C7B">
      <w:rPr>
        <w:rFonts w:ascii="Arial" w:eastAsia="Times New Roman" w:hAnsi="Arial" w:cs="Arial"/>
        <w:b/>
        <w:bCs/>
        <w:color w:val="000000"/>
        <w:sz w:val="24"/>
        <w:szCs w:val="24"/>
      </w:rPr>
      <w:t>Department of Health and Nutrition Services</w:t>
    </w:r>
  </w:p>
  <w:p w14:paraId="3DD0D01A" w14:textId="77777777" w:rsidR="006D571D" w:rsidRPr="000E1C7B" w:rsidRDefault="006D571D" w:rsidP="006D571D">
    <w:pPr>
      <w:spacing w:after="0" w:line="240" w:lineRule="auto"/>
      <w:jc w:val="center"/>
      <w:rPr>
        <w:rFonts w:ascii="Times New Roman" w:eastAsia="Times New Roman" w:hAnsi="Times New Roman" w:cs="Times New Roman"/>
        <w:sz w:val="24"/>
        <w:szCs w:val="24"/>
      </w:rPr>
    </w:pPr>
    <w:r w:rsidRPr="000E1C7B">
      <w:rPr>
        <w:rFonts w:ascii="Arial" w:eastAsia="Times New Roman" w:hAnsi="Arial" w:cs="Arial"/>
        <w:b/>
        <w:bCs/>
        <w:color w:val="000000"/>
      </w:rPr>
      <w:t>HNSC 7240X Asses</w:t>
    </w:r>
    <w:r>
      <w:rPr>
        <w:rFonts w:ascii="Arial" w:eastAsia="Times New Roman" w:hAnsi="Arial" w:cs="Arial"/>
        <w:b/>
        <w:bCs/>
        <w:color w:val="000000"/>
      </w:rPr>
      <w:t>sment Techniques and Nutritional</w:t>
    </w:r>
    <w:r w:rsidRPr="000E1C7B">
      <w:rPr>
        <w:rFonts w:ascii="Arial" w:eastAsia="Times New Roman" w:hAnsi="Arial" w:cs="Arial"/>
        <w:b/>
        <w:bCs/>
        <w:color w:val="000000"/>
      </w:rPr>
      <w:t xml:space="preserve"> Care</w:t>
    </w:r>
  </w:p>
  <w:p w14:paraId="0ECC465F" w14:textId="11226A64" w:rsidR="006D571D" w:rsidRPr="000E1C7B" w:rsidRDefault="006D571D" w:rsidP="006D571D">
    <w:pPr>
      <w:spacing w:after="0" w:line="240" w:lineRule="auto"/>
      <w:jc w:val="center"/>
      <w:rPr>
        <w:rFonts w:ascii="Times New Roman" w:eastAsia="Times New Roman" w:hAnsi="Times New Roman" w:cs="Times New Roman"/>
        <w:sz w:val="24"/>
        <w:szCs w:val="24"/>
      </w:rPr>
    </w:pPr>
    <w:r w:rsidRPr="000E1C7B">
      <w:rPr>
        <w:rFonts w:ascii="Arial" w:eastAsia="Times New Roman" w:hAnsi="Arial" w:cs="Arial"/>
        <w:b/>
        <w:bCs/>
        <w:color w:val="000000"/>
      </w:rPr>
      <w:t>Spring Semester 20</w:t>
    </w:r>
    <w:r w:rsidR="00CF4791">
      <w:rPr>
        <w:rFonts w:ascii="Arial" w:eastAsia="Times New Roman" w:hAnsi="Arial" w:cs="Arial"/>
        <w:b/>
        <w:bCs/>
        <w:color w:val="000000"/>
      </w:rPr>
      <w:t>20</w:t>
    </w:r>
  </w:p>
  <w:p w14:paraId="54D2DDC5" w14:textId="77777777" w:rsidR="006D571D" w:rsidRPr="006D571D" w:rsidRDefault="006D571D" w:rsidP="006D5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9C4"/>
    <w:multiLevelType w:val="hybridMultilevel"/>
    <w:tmpl w:val="C5BEB310"/>
    <w:lvl w:ilvl="0" w:tplc="0C6A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0FE9"/>
    <w:multiLevelType w:val="multilevel"/>
    <w:tmpl w:val="B68002B6"/>
    <w:lvl w:ilvl="0">
      <w:start w:val="1"/>
      <w:numFmt w:val="decimal"/>
      <w:lvlText w:val="%1."/>
      <w:lvlJc w:val="left"/>
      <w:pPr>
        <w:tabs>
          <w:tab w:val="num" w:pos="720"/>
        </w:tabs>
        <w:ind w:left="720" w:hanging="360"/>
      </w:pPr>
      <w:rPr>
        <w:rFonts w:ascii="Arial" w:eastAsia="Times New Roman" w:hAnsi="Arial" w:cs="Arial"/>
        <w:b w:val="0"/>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95941"/>
    <w:multiLevelType w:val="hybridMultilevel"/>
    <w:tmpl w:val="B0729178"/>
    <w:lvl w:ilvl="0" w:tplc="0C6A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00ED6"/>
    <w:multiLevelType w:val="multilevel"/>
    <w:tmpl w:val="BA46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D543E"/>
    <w:multiLevelType w:val="hybridMultilevel"/>
    <w:tmpl w:val="51A826CC"/>
    <w:lvl w:ilvl="0" w:tplc="0C6A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17C3"/>
    <w:multiLevelType w:val="multilevel"/>
    <w:tmpl w:val="F7EE10E8"/>
    <w:lvl w:ilvl="0">
      <w:start w:val="1"/>
      <w:numFmt w:val="decimal"/>
      <w:lvlText w:val="%1."/>
      <w:lvlJc w:val="left"/>
      <w:pPr>
        <w:tabs>
          <w:tab w:val="num" w:pos="720"/>
        </w:tabs>
        <w:ind w:left="144" w:firstLine="216"/>
      </w:pPr>
      <w:rPr>
        <w:rFonts w:ascii="Arial" w:eastAsia="Times New Roman" w:hAnsi="Arial" w:cs="Arial" w:hint="default"/>
        <w:b w:val="0"/>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2CE29D9"/>
    <w:multiLevelType w:val="multilevel"/>
    <w:tmpl w:val="350C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84610"/>
    <w:multiLevelType w:val="multilevel"/>
    <w:tmpl w:val="02E6AF8C"/>
    <w:lvl w:ilvl="0">
      <w:start w:val="2"/>
      <w:numFmt w:val="decimal"/>
      <w:lvlText w:val="%1."/>
      <w:lvlJc w:val="left"/>
      <w:pPr>
        <w:ind w:left="720" w:hanging="360"/>
      </w:pPr>
      <w:rPr>
        <w:rFonts w:hint="default"/>
        <w:b w:val="0"/>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9D65A52"/>
    <w:multiLevelType w:val="hybridMultilevel"/>
    <w:tmpl w:val="A2DA2120"/>
    <w:lvl w:ilvl="0" w:tplc="0C6AA5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0E1C"/>
    <w:multiLevelType w:val="multilevel"/>
    <w:tmpl w:val="FC72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82B7B"/>
    <w:multiLevelType w:val="multilevel"/>
    <w:tmpl w:val="790A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9232F"/>
    <w:multiLevelType w:val="multilevel"/>
    <w:tmpl w:val="021C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04EE7"/>
    <w:multiLevelType w:val="multilevel"/>
    <w:tmpl w:val="98A8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A1F29"/>
    <w:multiLevelType w:val="multilevel"/>
    <w:tmpl w:val="331ABACA"/>
    <w:lvl w:ilvl="0">
      <w:start w:val="1"/>
      <w:numFmt w:val="decimal"/>
      <w:lvlText w:val="%1."/>
      <w:lvlJc w:val="left"/>
      <w:pPr>
        <w:ind w:left="720" w:hanging="360"/>
      </w:pPr>
      <w:rPr>
        <w:rFonts w:hint="default"/>
        <w:b w:val="0"/>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90176"/>
    <w:multiLevelType w:val="hybridMultilevel"/>
    <w:tmpl w:val="6926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8585D"/>
    <w:multiLevelType w:val="multilevel"/>
    <w:tmpl w:val="B68002B6"/>
    <w:lvl w:ilvl="0">
      <w:start w:val="1"/>
      <w:numFmt w:val="decimal"/>
      <w:lvlText w:val="%1."/>
      <w:lvlJc w:val="left"/>
      <w:pPr>
        <w:tabs>
          <w:tab w:val="num" w:pos="720"/>
        </w:tabs>
        <w:ind w:left="720" w:hanging="360"/>
      </w:pPr>
      <w:rPr>
        <w:rFonts w:ascii="Arial" w:eastAsia="Times New Roman" w:hAnsi="Arial" w:cs="Arial"/>
        <w:b w:val="0"/>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D3AA7"/>
    <w:multiLevelType w:val="hybridMultilevel"/>
    <w:tmpl w:val="12742EAA"/>
    <w:lvl w:ilvl="0" w:tplc="0C6A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95700"/>
    <w:multiLevelType w:val="multilevel"/>
    <w:tmpl w:val="CC6E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C0139E"/>
    <w:multiLevelType w:val="multilevel"/>
    <w:tmpl w:val="962E0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497706"/>
    <w:multiLevelType w:val="multilevel"/>
    <w:tmpl w:val="CCB4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CB6AF4"/>
    <w:multiLevelType w:val="multilevel"/>
    <w:tmpl w:val="DE0E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20083"/>
    <w:multiLevelType w:val="multilevel"/>
    <w:tmpl w:val="7FB0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313E9B"/>
    <w:multiLevelType w:val="hybridMultilevel"/>
    <w:tmpl w:val="53B80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52663"/>
    <w:multiLevelType w:val="multilevel"/>
    <w:tmpl w:val="DB4A5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25F40"/>
    <w:multiLevelType w:val="multilevel"/>
    <w:tmpl w:val="E182B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E1DBE"/>
    <w:multiLevelType w:val="hybridMultilevel"/>
    <w:tmpl w:val="B2747B14"/>
    <w:lvl w:ilvl="0" w:tplc="0C6A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86164"/>
    <w:multiLevelType w:val="multilevel"/>
    <w:tmpl w:val="B68002B6"/>
    <w:lvl w:ilvl="0">
      <w:start w:val="1"/>
      <w:numFmt w:val="decimal"/>
      <w:lvlText w:val="%1."/>
      <w:lvlJc w:val="left"/>
      <w:pPr>
        <w:tabs>
          <w:tab w:val="num" w:pos="720"/>
        </w:tabs>
        <w:ind w:left="720" w:hanging="360"/>
      </w:pPr>
      <w:rPr>
        <w:rFonts w:ascii="Arial" w:eastAsia="Times New Roman" w:hAnsi="Arial" w:cs="Arial"/>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347BE"/>
    <w:multiLevelType w:val="multilevel"/>
    <w:tmpl w:val="2F9A9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727CC"/>
    <w:multiLevelType w:val="multilevel"/>
    <w:tmpl w:val="E31E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DB6E5F"/>
    <w:multiLevelType w:val="multilevel"/>
    <w:tmpl w:val="18C80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73649"/>
    <w:multiLevelType w:val="multilevel"/>
    <w:tmpl w:val="AB045F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6537FC"/>
    <w:multiLevelType w:val="multilevel"/>
    <w:tmpl w:val="AB045F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A2BF1"/>
    <w:multiLevelType w:val="multilevel"/>
    <w:tmpl w:val="5F607EFA"/>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3614E2"/>
    <w:multiLevelType w:val="multilevel"/>
    <w:tmpl w:val="B68002B6"/>
    <w:lvl w:ilvl="0">
      <w:start w:val="1"/>
      <w:numFmt w:val="decimal"/>
      <w:lvlText w:val="%1."/>
      <w:lvlJc w:val="left"/>
      <w:pPr>
        <w:tabs>
          <w:tab w:val="num" w:pos="720"/>
        </w:tabs>
        <w:ind w:left="720" w:hanging="360"/>
      </w:pPr>
      <w:rPr>
        <w:rFonts w:ascii="Arial" w:eastAsia="Times New Roman" w:hAnsi="Arial" w:cs="Arial"/>
        <w:b w:val="0"/>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C4666C"/>
    <w:multiLevelType w:val="multilevel"/>
    <w:tmpl w:val="1B96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0"/>
  </w:num>
  <w:num w:numId="3">
    <w:abstractNumId w:val="27"/>
    <w:lvlOverride w:ilvl="0">
      <w:lvl w:ilvl="0">
        <w:numFmt w:val="decimal"/>
        <w:lvlText w:val="%1."/>
        <w:lvlJc w:val="left"/>
      </w:lvl>
    </w:lvlOverride>
  </w:num>
  <w:num w:numId="4">
    <w:abstractNumId w:val="18"/>
    <w:lvlOverride w:ilvl="0">
      <w:lvl w:ilvl="0">
        <w:numFmt w:val="decimal"/>
        <w:lvlText w:val="%1."/>
        <w:lvlJc w:val="left"/>
      </w:lvl>
    </w:lvlOverride>
  </w:num>
  <w:num w:numId="5">
    <w:abstractNumId w:val="11"/>
  </w:num>
  <w:num w:numId="6">
    <w:abstractNumId w:val="26"/>
  </w:num>
  <w:num w:numId="7">
    <w:abstractNumId w:val="24"/>
  </w:num>
  <w:num w:numId="8">
    <w:abstractNumId w:val="24"/>
    <w:lvlOverride w:ilvl="1">
      <w:lvl w:ilvl="1">
        <w:numFmt w:val="lowerLetter"/>
        <w:lvlText w:val="%2."/>
        <w:lvlJc w:val="left"/>
      </w:lvl>
    </w:lvlOverride>
  </w:num>
  <w:num w:numId="9">
    <w:abstractNumId w:val="6"/>
  </w:num>
  <w:num w:numId="10">
    <w:abstractNumId w:val="23"/>
  </w:num>
  <w:num w:numId="11">
    <w:abstractNumId w:val="23"/>
    <w:lvlOverride w:ilvl="1">
      <w:lvl w:ilvl="1">
        <w:numFmt w:val="lowerLetter"/>
        <w:lvlText w:val="%2."/>
        <w:lvlJc w:val="left"/>
      </w:lvl>
    </w:lvlOverride>
  </w:num>
  <w:num w:numId="12">
    <w:abstractNumId w:val="10"/>
  </w:num>
  <w:num w:numId="13">
    <w:abstractNumId w:val="9"/>
  </w:num>
  <w:num w:numId="14">
    <w:abstractNumId w:val="21"/>
  </w:num>
  <w:num w:numId="15">
    <w:abstractNumId w:val="12"/>
  </w:num>
  <w:num w:numId="16">
    <w:abstractNumId w:val="28"/>
  </w:num>
  <w:num w:numId="17">
    <w:abstractNumId w:val="34"/>
  </w:num>
  <w:num w:numId="18">
    <w:abstractNumId w:val="30"/>
  </w:num>
  <w:num w:numId="19">
    <w:abstractNumId w:val="19"/>
  </w:num>
  <w:num w:numId="20">
    <w:abstractNumId w:val="17"/>
  </w:num>
  <w:num w:numId="21">
    <w:abstractNumId w:val="3"/>
  </w:num>
  <w:num w:numId="22">
    <w:abstractNumId w:val="29"/>
  </w:num>
  <w:num w:numId="23">
    <w:abstractNumId w:val="33"/>
  </w:num>
  <w:num w:numId="24">
    <w:abstractNumId w:val="31"/>
  </w:num>
  <w:num w:numId="25">
    <w:abstractNumId w:val="1"/>
  </w:num>
  <w:num w:numId="26">
    <w:abstractNumId w:val="15"/>
  </w:num>
  <w:num w:numId="27">
    <w:abstractNumId w:val="22"/>
  </w:num>
  <w:num w:numId="28">
    <w:abstractNumId w:val="13"/>
  </w:num>
  <w:num w:numId="29">
    <w:abstractNumId w:val="14"/>
  </w:num>
  <w:num w:numId="30">
    <w:abstractNumId w:val="16"/>
  </w:num>
  <w:num w:numId="31">
    <w:abstractNumId w:val="25"/>
  </w:num>
  <w:num w:numId="32">
    <w:abstractNumId w:val="0"/>
  </w:num>
  <w:num w:numId="33">
    <w:abstractNumId w:val="4"/>
  </w:num>
  <w:num w:numId="34">
    <w:abstractNumId w:val="8"/>
  </w:num>
  <w:num w:numId="35">
    <w:abstractNumId w:val="2"/>
  </w:num>
  <w:num w:numId="36">
    <w:abstractNumId w:val="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1"/>
    <w:rsid w:val="00044C6C"/>
    <w:rsid w:val="000457B8"/>
    <w:rsid w:val="000618ED"/>
    <w:rsid w:val="000733E1"/>
    <w:rsid w:val="00075706"/>
    <w:rsid w:val="000812EC"/>
    <w:rsid w:val="000B572D"/>
    <w:rsid w:val="000C3322"/>
    <w:rsid w:val="000E030C"/>
    <w:rsid w:val="000E0DA9"/>
    <w:rsid w:val="000E1C7B"/>
    <w:rsid w:val="000E61CB"/>
    <w:rsid w:val="000F52DA"/>
    <w:rsid w:val="000F5C0B"/>
    <w:rsid w:val="000F60A6"/>
    <w:rsid w:val="00104C89"/>
    <w:rsid w:val="00110AF8"/>
    <w:rsid w:val="0012189E"/>
    <w:rsid w:val="00127B52"/>
    <w:rsid w:val="00143788"/>
    <w:rsid w:val="00151FBC"/>
    <w:rsid w:val="00160EC0"/>
    <w:rsid w:val="00163CE3"/>
    <w:rsid w:val="0018143C"/>
    <w:rsid w:val="00181C85"/>
    <w:rsid w:val="00183922"/>
    <w:rsid w:val="001A4FE1"/>
    <w:rsid w:val="001B005E"/>
    <w:rsid w:val="001C4C2D"/>
    <w:rsid w:val="001D1043"/>
    <w:rsid w:val="001D7501"/>
    <w:rsid w:val="001E0DBA"/>
    <w:rsid w:val="00202CA7"/>
    <w:rsid w:val="002227EF"/>
    <w:rsid w:val="0022531E"/>
    <w:rsid w:val="00225B4A"/>
    <w:rsid w:val="00231AE9"/>
    <w:rsid w:val="00242210"/>
    <w:rsid w:val="0025470A"/>
    <w:rsid w:val="002752B5"/>
    <w:rsid w:val="0027665B"/>
    <w:rsid w:val="002775ED"/>
    <w:rsid w:val="002812ED"/>
    <w:rsid w:val="00292FCB"/>
    <w:rsid w:val="002A00E4"/>
    <w:rsid w:val="002B0635"/>
    <w:rsid w:val="002B2DA0"/>
    <w:rsid w:val="002D2F1D"/>
    <w:rsid w:val="002E1F42"/>
    <w:rsid w:val="002F00AC"/>
    <w:rsid w:val="002F08D6"/>
    <w:rsid w:val="002F2146"/>
    <w:rsid w:val="0032710D"/>
    <w:rsid w:val="0033540D"/>
    <w:rsid w:val="003620F8"/>
    <w:rsid w:val="0037248D"/>
    <w:rsid w:val="0039036F"/>
    <w:rsid w:val="003B714F"/>
    <w:rsid w:val="003D1AA6"/>
    <w:rsid w:val="003F184B"/>
    <w:rsid w:val="004018E0"/>
    <w:rsid w:val="0040283F"/>
    <w:rsid w:val="0041541D"/>
    <w:rsid w:val="004252AD"/>
    <w:rsid w:val="00447E66"/>
    <w:rsid w:val="004500AE"/>
    <w:rsid w:val="004500D7"/>
    <w:rsid w:val="00463391"/>
    <w:rsid w:val="00496F24"/>
    <w:rsid w:val="004D16A1"/>
    <w:rsid w:val="005131EE"/>
    <w:rsid w:val="005255CE"/>
    <w:rsid w:val="00551737"/>
    <w:rsid w:val="00560421"/>
    <w:rsid w:val="00563F26"/>
    <w:rsid w:val="0056703B"/>
    <w:rsid w:val="0059514A"/>
    <w:rsid w:val="005A33D5"/>
    <w:rsid w:val="005C1CB4"/>
    <w:rsid w:val="005D0D42"/>
    <w:rsid w:val="005D13B8"/>
    <w:rsid w:val="005E5A0B"/>
    <w:rsid w:val="005E7656"/>
    <w:rsid w:val="00616D30"/>
    <w:rsid w:val="006174D7"/>
    <w:rsid w:val="00624AFE"/>
    <w:rsid w:val="00657A3C"/>
    <w:rsid w:val="00661443"/>
    <w:rsid w:val="00662F2C"/>
    <w:rsid w:val="006642B8"/>
    <w:rsid w:val="00682DC2"/>
    <w:rsid w:val="00690480"/>
    <w:rsid w:val="006A0DFB"/>
    <w:rsid w:val="006A6835"/>
    <w:rsid w:val="006C437D"/>
    <w:rsid w:val="006C623B"/>
    <w:rsid w:val="006D571D"/>
    <w:rsid w:val="006E29F6"/>
    <w:rsid w:val="006E7BB6"/>
    <w:rsid w:val="006F1505"/>
    <w:rsid w:val="006F3677"/>
    <w:rsid w:val="00716C32"/>
    <w:rsid w:val="00716E31"/>
    <w:rsid w:val="00722916"/>
    <w:rsid w:val="007345D3"/>
    <w:rsid w:val="00735EE2"/>
    <w:rsid w:val="00754523"/>
    <w:rsid w:val="00754E9C"/>
    <w:rsid w:val="00757BCF"/>
    <w:rsid w:val="007670A4"/>
    <w:rsid w:val="00776655"/>
    <w:rsid w:val="00777113"/>
    <w:rsid w:val="00781AF5"/>
    <w:rsid w:val="007820F8"/>
    <w:rsid w:val="007A4B50"/>
    <w:rsid w:val="007A530E"/>
    <w:rsid w:val="007B0EF1"/>
    <w:rsid w:val="007C1C8C"/>
    <w:rsid w:val="007D39A2"/>
    <w:rsid w:val="00805F2D"/>
    <w:rsid w:val="00823C06"/>
    <w:rsid w:val="00842DF5"/>
    <w:rsid w:val="0084481B"/>
    <w:rsid w:val="00851843"/>
    <w:rsid w:val="00855D7C"/>
    <w:rsid w:val="00856564"/>
    <w:rsid w:val="008A3796"/>
    <w:rsid w:val="008F04F1"/>
    <w:rsid w:val="00917D8C"/>
    <w:rsid w:val="009328FB"/>
    <w:rsid w:val="00942A53"/>
    <w:rsid w:val="00947630"/>
    <w:rsid w:val="0096142A"/>
    <w:rsid w:val="009713A7"/>
    <w:rsid w:val="00974DEF"/>
    <w:rsid w:val="0098045E"/>
    <w:rsid w:val="0098063E"/>
    <w:rsid w:val="00984138"/>
    <w:rsid w:val="009940CF"/>
    <w:rsid w:val="00997165"/>
    <w:rsid w:val="009A5174"/>
    <w:rsid w:val="009A5E0B"/>
    <w:rsid w:val="009B22BF"/>
    <w:rsid w:val="009B23CD"/>
    <w:rsid w:val="009E2480"/>
    <w:rsid w:val="009E74CA"/>
    <w:rsid w:val="009F1CBD"/>
    <w:rsid w:val="009F250F"/>
    <w:rsid w:val="00A13550"/>
    <w:rsid w:val="00A33034"/>
    <w:rsid w:val="00A446A0"/>
    <w:rsid w:val="00A50964"/>
    <w:rsid w:val="00A511FE"/>
    <w:rsid w:val="00A55361"/>
    <w:rsid w:val="00A5663D"/>
    <w:rsid w:val="00A715AA"/>
    <w:rsid w:val="00A81A91"/>
    <w:rsid w:val="00A85AEA"/>
    <w:rsid w:val="00AC1752"/>
    <w:rsid w:val="00AC1B54"/>
    <w:rsid w:val="00AD43F9"/>
    <w:rsid w:val="00AE13E5"/>
    <w:rsid w:val="00AF5659"/>
    <w:rsid w:val="00AF6B40"/>
    <w:rsid w:val="00B10E64"/>
    <w:rsid w:val="00B213DE"/>
    <w:rsid w:val="00B2724F"/>
    <w:rsid w:val="00B316DA"/>
    <w:rsid w:val="00B41E63"/>
    <w:rsid w:val="00B467D3"/>
    <w:rsid w:val="00B47C3C"/>
    <w:rsid w:val="00B5058F"/>
    <w:rsid w:val="00B550AC"/>
    <w:rsid w:val="00B771D1"/>
    <w:rsid w:val="00B8270F"/>
    <w:rsid w:val="00B87A7A"/>
    <w:rsid w:val="00BA24C5"/>
    <w:rsid w:val="00BD2C9F"/>
    <w:rsid w:val="00BE7EAA"/>
    <w:rsid w:val="00BF04B4"/>
    <w:rsid w:val="00C06E35"/>
    <w:rsid w:val="00C178A5"/>
    <w:rsid w:val="00C36186"/>
    <w:rsid w:val="00C403A3"/>
    <w:rsid w:val="00C45D3D"/>
    <w:rsid w:val="00C470E7"/>
    <w:rsid w:val="00C73480"/>
    <w:rsid w:val="00C76DC1"/>
    <w:rsid w:val="00CA1DFC"/>
    <w:rsid w:val="00CA2C9E"/>
    <w:rsid w:val="00CB0434"/>
    <w:rsid w:val="00CB491B"/>
    <w:rsid w:val="00CC252B"/>
    <w:rsid w:val="00CC58D6"/>
    <w:rsid w:val="00CD3DD9"/>
    <w:rsid w:val="00CE29A3"/>
    <w:rsid w:val="00CF4714"/>
    <w:rsid w:val="00CF4791"/>
    <w:rsid w:val="00CF757D"/>
    <w:rsid w:val="00D04709"/>
    <w:rsid w:val="00D10B15"/>
    <w:rsid w:val="00D417E7"/>
    <w:rsid w:val="00D5333B"/>
    <w:rsid w:val="00D62534"/>
    <w:rsid w:val="00D729C7"/>
    <w:rsid w:val="00D831DF"/>
    <w:rsid w:val="00D87889"/>
    <w:rsid w:val="00DD19E5"/>
    <w:rsid w:val="00E240C4"/>
    <w:rsid w:val="00E4394B"/>
    <w:rsid w:val="00E51178"/>
    <w:rsid w:val="00E54B68"/>
    <w:rsid w:val="00E712D2"/>
    <w:rsid w:val="00E8761D"/>
    <w:rsid w:val="00E94988"/>
    <w:rsid w:val="00EA2DC5"/>
    <w:rsid w:val="00EC0CFE"/>
    <w:rsid w:val="00ED5280"/>
    <w:rsid w:val="00ED53C2"/>
    <w:rsid w:val="00EF28D5"/>
    <w:rsid w:val="00EF64D2"/>
    <w:rsid w:val="00F16C69"/>
    <w:rsid w:val="00F51287"/>
    <w:rsid w:val="00F7743A"/>
    <w:rsid w:val="00F9437D"/>
    <w:rsid w:val="00FA2AB1"/>
    <w:rsid w:val="00FA3554"/>
    <w:rsid w:val="00FE27A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D3903"/>
  <w15:chartTrackingRefBased/>
  <w15:docId w15:val="{CBE491AE-AABA-444D-8892-43FDA0BC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33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33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33E1"/>
    <w:rPr>
      <w:color w:val="0000FF"/>
      <w:u w:val="single"/>
    </w:rPr>
  </w:style>
  <w:style w:type="table" w:styleId="TableGrid">
    <w:name w:val="Table Grid"/>
    <w:basedOn w:val="TableNormal"/>
    <w:uiPriority w:val="39"/>
    <w:rsid w:val="0007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C7B"/>
    <w:pPr>
      <w:ind w:left="720"/>
      <w:contextualSpacing/>
    </w:pPr>
  </w:style>
  <w:style w:type="paragraph" w:styleId="Header">
    <w:name w:val="header"/>
    <w:basedOn w:val="Normal"/>
    <w:link w:val="HeaderChar"/>
    <w:uiPriority w:val="99"/>
    <w:unhideWhenUsed/>
    <w:rsid w:val="000E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C7B"/>
  </w:style>
  <w:style w:type="paragraph" w:styleId="Footer">
    <w:name w:val="footer"/>
    <w:basedOn w:val="Normal"/>
    <w:link w:val="FooterChar"/>
    <w:uiPriority w:val="99"/>
    <w:unhideWhenUsed/>
    <w:rsid w:val="000E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C7B"/>
  </w:style>
  <w:style w:type="character" w:styleId="FollowedHyperlink">
    <w:name w:val="FollowedHyperlink"/>
    <w:basedOn w:val="DefaultParagraphFont"/>
    <w:uiPriority w:val="99"/>
    <w:semiHidden/>
    <w:unhideWhenUsed/>
    <w:rsid w:val="00FA2AB1"/>
    <w:rPr>
      <w:color w:val="954F72" w:themeColor="followedHyperlink"/>
      <w:u w:val="single"/>
    </w:rPr>
  </w:style>
  <w:style w:type="character" w:customStyle="1" w:styleId="UnresolvedMention1">
    <w:name w:val="Unresolved Mention1"/>
    <w:basedOn w:val="DefaultParagraphFont"/>
    <w:uiPriority w:val="99"/>
    <w:semiHidden/>
    <w:unhideWhenUsed/>
    <w:rsid w:val="004252AD"/>
    <w:rPr>
      <w:color w:val="808080"/>
      <w:shd w:val="clear" w:color="auto" w:fill="E6E6E6"/>
    </w:rPr>
  </w:style>
  <w:style w:type="character" w:customStyle="1" w:styleId="pslongeditbox">
    <w:name w:val="pslongeditbox"/>
    <w:basedOn w:val="DefaultParagraphFont"/>
    <w:rsid w:val="0012189E"/>
  </w:style>
  <w:style w:type="character" w:customStyle="1" w:styleId="UnresolvedMention2">
    <w:name w:val="Unresolved Mention2"/>
    <w:basedOn w:val="DefaultParagraphFont"/>
    <w:uiPriority w:val="99"/>
    <w:semiHidden/>
    <w:unhideWhenUsed/>
    <w:rsid w:val="0007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05714">
      <w:bodyDiv w:val="1"/>
      <w:marLeft w:val="0"/>
      <w:marRight w:val="0"/>
      <w:marTop w:val="0"/>
      <w:marBottom w:val="0"/>
      <w:divBdr>
        <w:top w:val="none" w:sz="0" w:space="0" w:color="auto"/>
        <w:left w:val="none" w:sz="0" w:space="0" w:color="auto"/>
        <w:bottom w:val="none" w:sz="0" w:space="0" w:color="auto"/>
        <w:right w:val="none" w:sz="0" w:space="0" w:color="auto"/>
      </w:divBdr>
      <w:divsChild>
        <w:div w:id="79648056">
          <w:marLeft w:val="0"/>
          <w:marRight w:val="0"/>
          <w:marTop w:val="0"/>
          <w:marBottom w:val="0"/>
          <w:divBdr>
            <w:top w:val="none" w:sz="0" w:space="0" w:color="auto"/>
            <w:left w:val="none" w:sz="0" w:space="0" w:color="auto"/>
            <w:bottom w:val="none" w:sz="0" w:space="0" w:color="auto"/>
            <w:right w:val="none" w:sz="0" w:space="0" w:color="auto"/>
          </w:divBdr>
        </w:div>
        <w:div w:id="86005424">
          <w:marLeft w:val="0"/>
          <w:marRight w:val="0"/>
          <w:marTop w:val="0"/>
          <w:marBottom w:val="0"/>
          <w:divBdr>
            <w:top w:val="none" w:sz="0" w:space="0" w:color="auto"/>
            <w:left w:val="none" w:sz="0" w:space="0" w:color="auto"/>
            <w:bottom w:val="none" w:sz="0" w:space="0" w:color="auto"/>
            <w:right w:val="none" w:sz="0" w:space="0" w:color="auto"/>
          </w:divBdr>
        </w:div>
        <w:div w:id="88820631">
          <w:marLeft w:val="0"/>
          <w:marRight w:val="0"/>
          <w:marTop w:val="0"/>
          <w:marBottom w:val="0"/>
          <w:divBdr>
            <w:top w:val="none" w:sz="0" w:space="0" w:color="auto"/>
            <w:left w:val="none" w:sz="0" w:space="0" w:color="auto"/>
            <w:bottom w:val="none" w:sz="0" w:space="0" w:color="auto"/>
            <w:right w:val="none" w:sz="0" w:space="0" w:color="auto"/>
          </w:divBdr>
        </w:div>
        <w:div w:id="132725025">
          <w:marLeft w:val="0"/>
          <w:marRight w:val="0"/>
          <w:marTop w:val="0"/>
          <w:marBottom w:val="0"/>
          <w:divBdr>
            <w:top w:val="none" w:sz="0" w:space="0" w:color="auto"/>
            <w:left w:val="none" w:sz="0" w:space="0" w:color="auto"/>
            <w:bottom w:val="none" w:sz="0" w:space="0" w:color="auto"/>
            <w:right w:val="none" w:sz="0" w:space="0" w:color="auto"/>
          </w:divBdr>
        </w:div>
        <w:div w:id="140117890">
          <w:marLeft w:val="0"/>
          <w:marRight w:val="0"/>
          <w:marTop w:val="0"/>
          <w:marBottom w:val="0"/>
          <w:divBdr>
            <w:top w:val="none" w:sz="0" w:space="0" w:color="auto"/>
            <w:left w:val="none" w:sz="0" w:space="0" w:color="auto"/>
            <w:bottom w:val="none" w:sz="0" w:space="0" w:color="auto"/>
            <w:right w:val="none" w:sz="0" w:space="0" w:color="auto"/>
          </w:divBdr>
        </w:div>
        <w:div w:id="190847997">
          <w:marLeft w:val="0"/>
          <w:marRight w:val="0"/>
          <w:marTop w:val="0"/>
          <w:marBottom w:val="0"/>
          <w:divBdr>
            <w:top w:val="none" w:sz="0" w:space="0" w:color="auto"/>
            <w:left w:val="none" w:sz="0" w:space="0" w:color="auto"/>
            <w:bottom w:val="none" w:sz="0" w:space="0" w:color="auto"/>
            <w:right w:val="none" w:sz="0" w:space="0" w:color="auto"/>
          </w:divBdr>
        </w:div>
        <w:div w:id="192772614">
          <w:marLeft w:val="0"/>
          <w:marRight w:val="0"/>
          <w:marTop w:val="0"/>
          <w:marBottom w:val="0"/>
          <w:divBdr>
            <w:top w:val="none" w:sz="0" w:space="0" w:color="auto"/>
            <w:left w:val="none" w:sz="0" w:space="0" w:color="auto"/>
            <w:bottom w:val="none" w:sz="0" w:space="0" w:color="auto"/>
            <w:right w:val="none" w:sz="0" w:space="0" w:color="auto"/>
          </w:divBdr>
        </w:div>
        <w:div w:id="294456283">
          <w:marLeft w:val="0"/>
          <w:marRight w:val="0"/>
          <w:marTop w:val="0"/>
          <w:marBottom w:val="0"/>
          <w:divBdr>
            <w:top w:val="none" w:sz="0" w:space="0" w:color="auto"/>
            <w:left w:val="none" w:sz="0" w:space="0" w:color="auto"/>
            <w:bottom w:val="none" w:sz="0" w:space="0" w:color="auto"/>
            <w:right w:val="none" w:sz="0" w:space="0" w:color="auto"/>
          </w:divBdr>
        </w:div>
        <w:div w:id="352804598">
          <w:marLeft w:val="0"/>
          <w:marRight w:val="0"/>
          <w:marTop w:val="0"/>
          <w:marBottom w:val="0"/>
          <w:divBdr>
            <w:top w:val="none" w:sz="0" w:space="0" w:color="auto"/>
            <w:left w:val="none" w:sz="0" w:space="0" w:color="auto"/>
            <w:bottom w:val="none" w:sz="0" w:space="0" w:color="auto"/>
            <w:right w:val="none" w:sz="0" w:space="0" w:color="auto"/>
          </w:divBdr>
        </w:div>
        <w:div w:id="379672018">
          <w:marLeft w:val="0"/>
          <w:marRight w:val="0"/>
          <w:marTop w:val="0"/>
          <w:marBottom w:val="0"/>
          <w:divBdr>
            <w:top w:val="none" w:sz="0" w:space="0" w:color="auto"/>
            <w:left w:val="none" w:sz="0" w:space="0" w:color="auto"/>
            <w:bottom w:val="none" w:sz="0" w:space="0" w:color="auto"/>
            <w:right w:val="none" w:sz="0" w:space="0" w:color="auto"/>
          </w:divBdr>
        </w:div>
        <w:div w:id="392049354">
          <w:marLeft w:val="0"/>
          <w:marRight w:val="0"/>
          <w:marTop w:val="0"/>
          <w:marBottom w:val="0"/>
          <w:divBdr>
            <w:top w:val="none" w:sz="0" w:space="0" w:color="auto"/>
            <w:left w:val="none" w:sz="0" w:space="0" w:color="auto"/>
            <w:bottom w:val="none" w:sz="0" w:space="0" w:color="auto"/>
            <w:right w:val="none" w:sz="0" w:space="0" w:color="auto"/>
          </w:divBdr>
        </w:div>
        <w:div w:id="397099894">
          <w:marLeft w:val="0"/>
          <w:marRight w:val="0"/>
          <w:marTop w:val="0"/>
          <w:marBottom w:val="0"/>
          <w:divBdr>
            <w:top w:val="none" w:sz="0" w:space="0" w:color="auto"/>
            <w:left w:val="none" w:sz="0" w:space="0" w:color="auto"/>
            <w:bottom w:val="none" w:sz="0" w:space="0" w:color="auto"/>
            <w:right w:val="none" w:sz="0" w:space="0" w:color="auto"/>
          </w:divBdr>
        </w:div>
        <w:div w:id="545071827">
          <w:marLeft w:val="0"/>
          <w:marRight w:val="0"/>
          <w:marTop w:val="0"/>
          <w:marBottom w:val="0"/>
          <w:divBdr>
            <w:top w:val="none" w:sz="0" w:space="0" w:color="auto"/>
            <w:left w:val="none" w:sz="0" w:space="0" w:color="auto"/>
            <w:bottom w:val="none" w:sz="0" w:space="0" w:color="auto"/>
            <w:right w:val="none" w:sz="0" w:space="0" w:color="auto"/>
          </w:divBdr>
        </w:div>
        <w:div w:id="694573609">
          <w:marLeft w:val="0"/>
          <w:marRight w:val="0"/>
          <w:marTop w:val="0"/>
          <w:marBottom w:val="0"/>
          <w:divBdr>
            <w:top w:val="none" w:sz="0" w:space="0" w:color="auto"/>
            <w:left w:val="none" w:sz="0" w:space="0" w:color="auto"/>
            <w:bottom w:val="none" w:sz="0" w:space="0" w:color="auto"/>
            <w:right w:val="none" w:sz="0" w:space="0" w:color="auto"/>
          </w:divBdr>
        </w:div>
        <w:div w:id="764421498">
          <w:marLeft w:val="0"/>
          <w:marRight w:val="0"/>
          <w:marTop w:val="0"/>
          <w:marBottom w:val="0"/>
          <w:divBdr>
            <w:top w:val="none" w:sz="0" w:space="0" w:color="auto"/>
            <w:left w:val="none" w:sz="0" w:space="0" w:color="auto"/>
            <w:bottom w:val="none" w:sz="0" w:space="0" w:color="auto"/>
            <w:right w:val="none" w:sz="0" w:space="0" w:color="auto"/>
          </w:divBdr>
        </w:div>
        <w:div w:id="768424965">
          <w:marLeft w:val="0"/>
          <w:marRight w:val="0"/>
          <w:marTop w:val="0"/>
          <w:marBottom w:val="0"/>
          <w:divBdr>
            <w:top w:val="none" w:sz="0" w:space="0" w:color="auto"/>
            <w:left w:val="none" w:sz="0" w:space="0" w:color="auto"/>
            <w:bottom w:val="none" w:sz="0" w:space="0" w:color="auto"/>
            <w:right w:val="none" w:sz="0" w:space="0" w:color="auto"/>
          </w:divBdr>
        </w:div>
        <w:div w:id="790124657">
          <w:marLeft w:val="0"/>
          <w:marRight w:val="0"/>
          <w:marTop w:val="0"/>
          <w:marBottom w:val="0"/>
          <w:divBdr>
            <w:top w:val="none" w:sz="0" w:space="0" w:color="auto"/>
            <w:left w:val="none" w:sz="0" w:space="0" w:color="auto"/>
            <w:bottom w:val="none" w:sz="0" w:space="0" w:color="auto"/>
            <w:right w:val="none" w:sz="0" w:space="0" w:color="auto"/>
          </w:divBdr>
        </w:div>
        <w:div w:id="803236690">
          <w:marLeft w:val="0"/>
          <w:marRight w:val="0"/>
          <w:marTop w:val="0"/>
          <w:marBottom w:val="0"/>
          <w:divBdr>
            <w:top w:val="none" w:sz="0" w:space="0" w:color="auto"/>
            <w:left w:val="none" w:sz="0" w:space="0" w:color="auto"/>
            <w:bottom w:val="none" w:sz="0" w:space="0" w:color="auto"/>
            <w:right w:val="none" w:sz="0" w:space="0" w:color="auto"/>
          </w:divBdr>
        </w:div>
        <w:div w:id="927080321">
          <w:marLeft w:val="0"/>
          <w:marRight w:val="0"/>
          <w:marTop w:val="0"/>
          <w:marBottom w:val="0"/>
          <w:divBdr>
            <w:top w:val="none" w:sz="0" w:space="0" w:color="auto"/>
            <w:left w:val="none" w:sz="0" w:space="0" w:color="auto"/>
            <w:bottom w:val="none" w:sz="0" w:space="0" w:color="auto"/>
            <w:right w:val="none" w:sz="0" w:space="0" w:color="auto"/>
          </w:divBdr>
        </w:div>
        <w:div w:id="961230755">
          <w:marLeft w:val="0"/>
          <w:marRight w:val="0"/>
          <w:marTop w:val="0"/>
          <w:marBottom w:val="0"/>
          <w:divBdr>
            <w:top w:val="none" w:sz="0" w:space="0" w:color="auto"/>
            <w:left w:val="none" w:sz="0" w:space="0" w:color="auto"/>
            <w:bottom w:val="none" w:sz="0" w:space="0" w:color="auto"/>
            <w:right w:val="none" w:sz="0" w:space="0" w:color="auto"/>
          </w:divBdr>
        </w:div>
        <w:div w:id="977346927">
          <w:marLeft w:val="0"/>
          <w:marRight w:val="0"/>
          <w:marTop w:val="0"/>
          <w:marBottom w:val="0"/>
          <w:divBdr>
            <w:top w:val="none" w:sz="0" w:space="0" w:color="auto"/>
            <w:left w:val="none" w:sz="0" w:space="0" w:color="auto"/>
            <w:bottom w:val="none" w:sz="0" w:space="0" w:color="auto"/>
            <w:right w:val="none" w:sz="0" w:space="0" w:color="auto"/>
          </w:divBdr>
        </w:div>
        <w:div w:id="1125273448">
          <w:marLeft w:val="0"/>
          <w:marRight w:val="0"/>
          <w:marTop w:val="0"/>
          <w:marBottom w:val="0"/>
          <w:divBdr>
            <w:top w:val="none" w:sz="0" w:space="0" w:color="auto"/>
            <w:left w:val="none" w:sz="0" w:space="0" w:color="auto"/>
            <w:bottom w:val="none" w:sz="0" w:space="0" w:color="auto"/>
            <w:right w:val="none" w:sz="0" w:space="0" w:color="auto"/>
          </w:divBdr>
        </w:div>
        <w:div w:id="1146046796">
          <w:marLeft w:val="0"/>
          <w:marRight w:val="0"/>
          <w:marTop w:val="0"/>
          <w:marBottom w:val="0"/>
          <w:divBdr>
            <w:top w:val="none" w:sz="0" w:space="0" w:color="auto"/>
            <w:left w:val="none" w:sz="0" w:space="0" w:color="auto"/>
            <w:bottom w:val="none" w:sz="0" w:space="0" w:color="auto"/>
            <w:right w:val="none" w:sz="0" w:space="0" w:color="auto"/>
          </w:divBdr>
        </w:div>
        <w:div w:id="1204904523">
          <w:marLeft w:val="0"/>
          <w:marRight w:val="0"/>
          <w:marTop w:val="0"/>
          <w:marBottom w:val="0"/>
          <w:divBdr>
            <w:top w:val="none" w:sz="0" w:space="0" w:color="auto"/>
            <w:left w:val="none" w:sz="0" w:space="0" w:color="auto"/>
            <w:bottom w:val="none" w:sz="0" w:space="0" w:color="auto"/>
            <w:right w:val="none" w:sz="0" w:space="0" w:color="auto"/>
          </w:divBdr>
        </w:div>
        <w:div w:id="1235816785">
          <w:marLeft w:val="0"/>
          <w:marRight w:val="0"/>
          <w:marTop w:val="0"/>
          <w:marBottom w:val="0"/>
          <w:divBdr>
            <w:top w:val="none" w:sz="0" w:space="0" w:color="auto"/>
            <w:left w:val="none" w:sz="0" w:space="0" w:color="auto"/>
            <w:bottom w:val="none" w:sz="0" w:space="0" w:color="auto"/>
            <w:right w:val="none" w:sz="0" w:space="0" w:color="auto"/>
          </w:divBdr>
        </w:div>
        <w:div w:id="1279294745">
          <w:marLeft w:val="0"/>
          <w:marRight w:val="0"/>
          <w:marTop w:val="0"/>
          <w:marBottom w:val="0"/>
          <w:divBdr>
            <w:top w:val="none" w:sz="0" w:space="0" w:color="auto"/>
            <w:left w:val="none" w:sz="0" w:space="0" w:color="auto"/>
            <w:bottom w:val="none" w:sz="0" w:space="0" w:color="auto"/>
            <w:right w:val="none" w:sz="0" w:space="0" w:color="auto"/>
          </w:divBdr>
        </w:div>
        <w:div w:id="1308240573">
          <w:marLeft w:val="0"/>
          <w:marRight w:val="0"/>
          <w:marTop w:val="0"/>
          <w:marBottom w:val="0"/>
          <w:divBdr>
            <w:top w:val="none" w:sz="0" w:space="0" w:color="auto"/>
            <w:left w:val="none" w:sz="0" w:space="0" w:color="auto"/>
            <w:bottom w:val="none" w:sz="0" w:space="0" w:color="auto"/>
            <w:right w:val="none" w:sz="0" w:space="0" w:color="auto"/>
          </w:divBdr>
        </w:div>
        <w:div w:id="1370376782">
          <w:marLeft w:val="0"/>
          <w:marRight w:val="0"/>
          <w:marTop w:val="0"/>
          <w:marBottom w:val="0"/>
          <w:divBdr>
            <w:top w:val="none" w:sz="0" w:space="0" w:color="auto"/>
            <w:left w:val="none" w:sz="0" w:space="0" w:color="auto"/>
            <w:bottom w:val="none" w:sz="0" w:space="0" w:color="auto"/>
            <w:right w:val="none" w:sz="0" w:space="0" w:color="auto"/>
          </w:divBdr>
        </w:div>
        <w:div w:id="1378552622">
          <w:marLeft w:val="0"/>
          <w:marRight w:val="0"/>
          <w:marTop w:val="0"/>
          <w:marBottom w:val="0"/>
          <w:divBdr>
            <w:top w:val="none" w:sz="0" w:space="0" w:color="auto"/>
            <w:left w:val="none" w:sz="0" w:space="0" w:color="auto"/>
            <w:bottom w:val="none" w:sz="0" w:space="0" w:color="auto"/>
            <w:right w:val="none" w:sz="0" w:space="0" w:color="auto"/>
          </w:divBdr>
        </w:div>
        <w:div w:id="1483502532">
          <w:marLeft w:val="0"/>
          <w:marRight w:val="0"/>
          <w:marTop w:val="0"/>
          <w:marBottom w:val="0"/>
          <w:divBdr>
            <w:top w:val="none" w:sz="0" w:space="0" w:color="auto"/>
            <w:left w:val="none" w:sz="0" w:space="0" w:color="auto"/>
            <w:bottom w:val="none" w:sz="0" w:space="0" w:color="auto"/>
            <w:right w:val="none" w:sz="0" w:space="0" w:color="auto"/>
          </w:divBdr>
        </w:div>
        <w:div w:id="1559243739">
          <w:marLeft w:val="0"/>
          <w:marRight w:val="0"/>
          <w:marTop w:val="0"/>
          <w:marBottom w:val="0"/>
          <w:divBdr>
            <w:top w:val="none" w:sz="0" w:space="0" w:color="auto"/>
            <w:left w:val="none" w:sz="0" w:space="0" w:color="auto"/>
            <w:bottom w:val="none" w:sz="0" w:space="0" w:color="auto"/>
            <w:right w:val="none" w:sz="0" w:space="0" w:color="auto"/>
          </w:divBdr>
        </w:div>
        <w:div w:id="1589071441">
          <w:marLeft w:val="0"/>
          <w:marRight w:val="0"/>
          <w:marTop w:val="0"/>
          <w:marBottom w:val="0"/>
          <w:divBdr>
            <w:top w:val="none" w:sz="0" w:space="0" w:color="auto"/>
            <w:left w:val="none" w:sz="0" w:space="0" w:color="auto"/>
            <w:bottom w:val="none" w:sz="0" w:space="0" w:color="auto"/>
            <w:right w:val="none" w:sz="0" w:space="0" w:color="auto"/>
          </w:divBdr>
        </w:div>
        <w:div w:id="1720857722">
          <w:marLeft w:val="0"/>
          <w:marRight w:val="0"/>
          <w:marTop w:val="0"/>
          <w:marBottom w:val="0"/>
          <w:divBdr>
            <w:top w:val="none" w:sz="0" w:space="0" w:color="auto"/>
            <w:left w:val="none" w:sz="0" w:space="0" w:color="auto"/>
            <w:bottom w:val="none" w:sz="0" w:space="0" w:color="auto"/>
            <w:right w:val="none" w:sz="0" w:space="0" w:color="auto"/>
          </w:divBdr>
        </w:div>
        <w:div w:id="1735011095">
          <w:marLeft w:val="0"/>
          <w:marRight w:val="0"/>
          <w:marTop w:val="0"/>
          <w:marBottom w:val="0"/>
          <w:divBdr>
            <w:top w:val="none" w:sz="0" w:space="0" w:color="auto"/>
            <w:left w:val="none" w:sz="0" w:space="0" w:color="auto"/>
            <w:bottom w:val="none" w:sz="0" w:space="0" w:color="auto"/>
            <w:right w:val="none" w:sz="0" w:space="0" w:color="auto"/>
          </w:divBdr>
        </w:div>
        <w:div w:id="1900050103">
          <w:marLeft w:val="0"/>
          <w:marRight w:val="0"/>
          <w:marTop w:val="0"/>
          <w:marBottom w:val="0"/>
          <w:divBdr>
            <w:top w:val="none" w:sz="0" w:space="0" w:color="auto"/>
            <w:left w:val="none" w:sz="0" w:space="0" w:color="auto"/>
            <w:bottom w:val="none" w:sz="0" w:space="0" w:color="auto"/>
            <w:right w:val="none" w:sz="0" w:space="0" w:color="auto"/>
          </w:divBdr>
        </w:div>
        <w:div w:id="1966151737">
          <w:marLeft w:val="0"/>
          <w:marRight w:val="0"/>
          <w:marTop w:val="0"/>
          <w:marBottom w:val="0"/>
          <w:divBdr>
            <w:top w:val="none" w:sz="0" w:space="0" w:color="auto"/>
            <w:left w:val="none" w:sz="0" w:space="0" w:color="auto"/>
            <w:bottom w:val="none" w:sz="0" w:space="0" w:color="auto"/>
            <w:right w:val="none" w:sz="0" w:space="0" w:color="auto"/>
          </w:divBdr>
        </w:div>
        <w:div w:id="2006516564">
          <w:marLeft w:val="0"/>
          <w:marRight w:val="0"/>
          <w:marTop w:val="0"/>
          <w:marBottom w:val="0"/>
          <w:divBdr>
            <w:top w:val="none" w:sz="0" w:space="0" w:color="auto"/>
            <w:left w:val="none" w:sz="0" w:space="0" w:color="auto"/>
            <w:bottom w:val="none" w:sz="0" w:space="0" w:color="auto"/>
            <w:right w:val="none" w:sz="0" w:space="0" w:color="auto"/>
          </w:divBdr>
        </w:div>
        <w:div w:id="2021659651">
          <w:marLeft w:val="0"/>
          <w:marRight w:val="0"/>
          <w:marTop w:val="0"/>
          <w:marBottom w:val="0"/>
          <w:divBdr>
            <w:top w:val="none" w:sz="0" w:space="0" w:color="auto"/>
            <w:left w:val="none" w:sz="0" w:space="0" w:color="auto"/>
            <w:bottom w:val="none" w:sz="0" w:space="0" w:color="auto"/>
            <w:right w:val="none" w:sz="0" w:space="0" w:color="auto"/>
          </w:divBdr>
        </w:div>
        <w:div w:id="2080513619">
          <w:marLeft w:val="0"/>
          <w:marRight w:val="0"/>
          <w:marTop w:val="0"/>
          <w:marBottom w:val="0"/>
          <w:divBdr>
            <w:top w:val="none" w:sz="0" w:space="0" w:color="auto"/>
            <w:left w:val="none" w:sz="0" w:space="0" w:color="auto"/>
            <w:bottom w:val="none" w:sz="0" w:space="0" w:color="auto"/>
            <w:right w:val="none" w:sz="0" w:space="0" w:color="auto"/>
          </w:divBdr>
        </w:div>
        <w:div w:id="2142578194">
          <w:marLeft w:val="0"/>
          <w:marRight w:val="0"/>
          <w:marTop w:val="0"/>
          <w:marBottom w:val="0"/>
          <w:divBdr>
            <w:top w:val="none" w:sz="0" w:space="0" w:color="auto"/>
            <w:left w:val="none" w:sz="0" w:space="0" w:color="auto"/>
            <w:bottom w:val="none" w:sz="0" w:space="0" w:color="auto"/>
            <w:right w:val="none" w:sz="0" w:space="0" w:color="auto"/>
          </w:divBdr>
        </w:div>
      </w:divsChild>
    </w:div>
    <w:div w:id="448666736">
      <w:bodyDiv w:val="1"/>
      <w:marLeft w:val="0"/>
      <w:marRight w:val="0"/>
      <w:marTop w:val="0"/>
      <w:marBottom w:val="0"/>
      <w:divBdr>
        <w:top w:val="none" w:sz="0" w:space="0" w:color="auto"/>
        <w:left w:val="none" w:sz="0" w:space="0" w:color="auto"/>
        <w:bottom w:val="none" w:sz="0" w:space="0" w:color="auto"/>
        <w:right w:val="none" w:sz="0" w:space="0" w:color="auto"/>
      </w:divBdr>
    </w:div>
    <w:div w:id="1054620010">
      <w:bodyDiv w:val="1"/>
      <w:marLeft w:val="0"/>
      <w:marRight w:val="0"/>
      <w:marTop w:val="0"/>
      <w:marBottom w:val="0"/>
      <w:divBdr>
        <w:top w:val="none" w:sz="0" w:space="0" w:color="auto"/>
        <w:left w:val="none" w:sz="0" w:space="0" w:color="auto"/>
        <w:bottom w:val="none" w:sz="0" w:space="0" w:color="auto"/>
        <w:right w:val="none" w:sz="0" w:space="0" w:color="auto"/>
      </w:divBdr>
    </w:div>
    <w:div w:id="1283532984">
      <w:bodyDiv w:val="1"/>
      <w:marLeft w:val="0"/>
      <w:marRight w:val="0"/>
      <w:marTop w:val="0"/>
      <w:marBottom w:val="0"/>
      <w:divBdr>
        <w:top w:val="none" w:sz="0" w:space="0" w:color="auto"/>
        <w:left w:val="none" w:sz="0" w:space="0" w:color="auto"/>
        <w:bottom w:val="none" w:sz="0" w:space="0" w:color="auto"/>
        <w:right w:val="none" w:sz="0" w:space="0" w:color="auto"/>
      </w:divBdr>
      <w:divsChild>
        <w:div w:id="1519537">
          <w:marLeft w:val="0"/>
          <w:marRight w:val="0"/>
          <w:marTop w:val="0"/>
          <w:marBottom w:val="0"/>
          <w:divBdr>
            <w:top w:val="none" w:sz="0" w:space="0" w:color="auto"/>
            <w:left w:val="none" w:sz="0" w:space="0" w:color="auto"/>
            <w:bottom w:val="none" w:sz="0" w:space="0" w:color="auto"/>
            <w:right w:val="none" w:sz="0" w:space="0" w:color="auto"/>
          </w:divBdr>
        </w:div>
        <w:div w:id="27143685">
          <w:marLeft w:val="0"/>
          <w:marRight w:val="0"/>
          <w:marTop w:val="0"/>
          <w:marBottom w:val="0"/>
          <w:divBdr>
            <w:top w:val="none" w:sz="0" w:space="0" w:color="auto"/>
            <w:left w:val="none" w:sz="0" w:space="0" w:color="auto"/>
            <w:bottom w:val="none" w:sz="0" w:space="0" w:color="auto"/>
            <w:right w:val="none" w:sz="0" w:space="0" w:color="auto"/>
          </w:divBdr>
        </w:div>
        <w:div w:id="118767910">
          <w:marLeft w:val="0"/>
          <w:marRight w:val="0"/>
          <w:marTop w:val="0"/>
          <w:marBottom w:val="0"/>
          <w:divBdr>
            <w:top w:val="none" w:sz="0" w:space="0" w:color="auto"/>
            <w:left w:val="none" w:sz="0" w:space="0" w:color="auto"/>
            <w:bottom w:val="none" w:sz="0" w:space="0" w:color="auto"/>
            <w:right w:val="none" w:sz="0" w:space="0" w:color="auto"/>
          </w:divBdr>
        </w:div>
        <w:div w:id="127281175">
          <w:marLeft w:val="0"/>
          <w:marRight w:val="0"/>
          <w:marTop w:val="0"/>
          <w:marBottom w:val="0"/>
          <w:divBdr>
            <w:top w:val="none" w:sz="0" w:space="0" w:color="auto"/>
            <w:left w:val="none" w:sz="0" w:space="0" w:color="auto"/>
            <w:bottom w:val="none" w:sz="0" w:space="0" w:color="auto"/>
            <w:right w:val="none" w:sz="0" w:space="0" w:color="auto"/>
          </w:divBdr>
        </w:div>
        <w:div w:id="136729574">
          <w:marLeft w:val="0"/>
          <w:marRight w:val="0"/>
          <w:marTop w:val="0"/>
          <w:marBottom w:val="0"/>
          <w:divBdr>
            <w:top w:val="none" w:sz="0" w:space="0" w:color="auto"/>
            <w:left w:val="none" w:sz="0" w:space="0" w:color="auto"/>
            <w:bottom w:val="none" w:sz="0" w:space="0" w:color="auto"/>
            <w:right w:val="none" w:sz="0" w:space="0" w:color="auto"/>
          </w:divBdr>
        </w:div>
        <w:div w:id="217278617">
          <w:marLeft w:val="0"/>
          <w:marRight w:val="0"/>
          <w:marTop w:val="0"/>
          <w:marBottom w:val="0"/>
          <w:divBdr>
            <w:top w:val="none" w:sz="0" w:space="0" w:color="auto"/>
            <w:left w:val="none" w:sz="0" w:space="0" w:color="auto"/>
            <w:bottom w:val="none" w:sz="0" w:space="0" w:color="auto"/>
            <w:right w:val="none" w:sz="0" w:space="0" w:color="auto"/>
          </w:divBdr>
        </w:div>
        <w:div w:id="253053677">
          <w:marLeft w:val="0"/>
          <w:marRight w:val="0"/>
          <w:marTop w:val="0"/>
          <w:marBottom w:val="0"/>
          <w:divBdr>
            <w:top w:val="none" w:sz="0" w:space="0" w:color="auto"/>
            <w:left w:val="none" w:sz="0" w:space="0" w:color="auto"/>
            <w:bottom w:val="none" w:sz="0" w:space="0" w:color="auto"/>
            <w:right w:val="none" w:sz="0" w:space="0" w:color="auto"/>
          </w:divBdr>
        </w:div>
        <w:div w:id="283467168">
          <w:marLeft w:val="0"/>
          <w:marRight w:val="0"/>
          <w:marTop w:val="0"/>
          <w:marBottom w:val="0"/>
          <w:divBdr>
            <w:top w:val="none" w:sz="0" w:space="0" w:color="auto"/>
            <w:left w:val="none" w:sz="0" w:space="0" w:color="auto"/>
            <w:bottom w:val="none" w:sz="0" w:space="0" w:color="auto"/>
            <w:right w:val="none" w:sz="0" w:space="0" w:color="auto"/>
          </w:divBdr>
        </w:div>
        <w:div w:id="300035647">
          <w:marLeft w:val="0"/>
          <w:marRight w:val="0"/>
          <w:marTop w:val="0"/>
          <w:marBottom w:val="0"/>
          <w:divBdr>
            <w:top w:val="none" w:sz="0" w:space="0" w:color="auto"/>
            <w:left w:val="none" w:sz="0" w:space="0" w:color="auto"/>
            <w:bottom w:val="none" w:sz="0" w:space="0" w:color="auto"/>
            <w:right w:val="none" w:sz="0" w:space="0" w:color="auto"/>
          </w:divBdr>
        </w:div>
        <w:div w:id="395276678">
          <w:marLeft w:val="0"/>
          <w:marRight w:val="0"/>
          <w:marTop w:val="0"/>
          <w:marBottom w:val="0"/>
          <w:divBdr>
            <w:top w:val="none" w:sz="0" w:space="0" w:color="auto"/>
            <w:left w:val="none" w:sz="0" w:space="0" w:color="auto"/>
            <w:bottom w:val="none" w:sz="0" w:space="0" w:color="auto"/>
            <w:right w:val="none" w:sz="0" w:space="0" w:color="auto"/>
          </w:divBdr>
        </w:div>
        <w:div w:id="421800401">
          <w:marLeft w:val="0"/>
          <w:marRight w:val="0"/>
          <w:marTop w:val="0"/>
          <w:marBottom w:val="0"/>
          <w:divBdr>
            <w:top w:val="none" w:sz="0" w:space="0" w:color="auto"/>
            <w:left w:val="none" w:sz="0" w:space="0" w:color="auto"/>
            <w:bottom w:val="none" w:sz="0" w:space="0" w:color="auto"/>
            <w:right w:val="none" w:sz="0" w:space="0" w:color="auto"/>
          </w:divBdr>
        </w:div>
        <w:div w:id="525559880">
          <w:marLeft w:val="0"/>
          <w:marRight w:val="0"/>
          <w:marTop w:val="0"/>
          <w:marBottom w:val="0"/>
          <w:divBdr>
            <w:top w:val="none" w:sz="0" w:space="0" w:color="auto"/>
            <w:left w:val="none" w:sz="0" w:space="0" w:color="auto"/>
            <w:bottom w:val="none" w:sz="0" w:space="0" w:color="auto"/>
            <w:right w:val="none" w:sz="0" w:space="0" w:color="auto"/>
          </w:divBdr>
        </w:div>
        <w:div w:id="549657786">
          <w:marLeft w:val="0"/>
          <w:marRight w:val="0"/>
          <w:marTop w:val="0"/>
          <w:marBottom w:val="0"/>
          <w:divBdr>
            <w:top w:val="none" w:sz="0" w:space="0" w:color="auto"/>
            <w:left w:val="none" w:sz="0" w:space="0" w:color="auto"/>
            <w:bottom w:val="none" w:sz="0" w:space="0" w:color="auto"/>
            <w:right w:val="none" w:sz="0" w:space="0" w:color="auto"/>
          </w:divBdr>
        </w:div>
        <w:div w:id="666440205">
          <w:marLeft w:val="0"/>
          <w:marRight w:val="0"/>
          <w:marTop w:val="0"/>
          <w:marBottom w:val="0"/>
          <w:divBdr>
            <w:top w:val="none" w:sz="0" w:space="0" w:color="auto"/>
            <w:left w:val="none" w:sz="0" w:space="0" w:color="auto"/>
            <w:bottom w:val="none" w:sz="0" w:space="0" w:color="auto"/>
            <w:right w:val="none" w:sz="0" w:space="0" w:color="auto"/>
          </w:divBdr>
        </w:div>
        <w:div w:id="794906451">
          <w:marLeft w:val="0"/>
          <w:marRight w:val="0"/>
          <w:marTop w:val="0"/>
          <w:marBottom w:val="0"/>
          <w:divBdr>
            <w:top w:val="none" w:sz="0" w:space="0" w:color="auto"/>
            <w:left w:val="none" w:sz="0" w:space="0" w:color="auto"/>
            <w:bottom w:val="none" w:sz="0" w:space="0" w:color="auto"/>
            <w:right w:val="none" w:sz="0" w:space="0" w:color="auto"/>
          </w:divBdr>
        </w:div>
        <w:div w:id="806355658">
          <w:marLeft w:val="0"/>
          <w:marRight w:val="0"/>
          <w:marTop w:val="0"/>
          <w:marBottom w:val="0"/>
          <w:divBdr>
            <w:top w:val="none" w:sz="0" w:space="0" w:color="auto"/>
            <w:left w:val="none" w:sz="0" w:space="0" w:color="auto"/>
            <w:bottom w:val="none" w:sz="0" w:space="0" w:color="auto"/>
            <w:right w:val="none" w:sz="0" w:space="0" w:color="auto"/>
          </w:divBdr>
        </w:div>
        <w:div w:id="815417606">
          <w:marLeft w:val="0"/>
          <w:marRight w:val="0"/>
          <w:marTop w:val="0"/>
          <w:marBottom w:val="0"/>
          <w:divBdr>
            <w:top w:val="none" w:sz="0" w:space="0" w:color="auto"/>
            <w:left w:val="none" w:sz="0" w:space="0" w:color="auto"/>
            <w:bottom w:val="none" w:sz="0" w:space="0" w:color="auto"/>
            <w:right w:val="none" w:sz="0" w:space="0" w:color="auto"/>
          </w:divBdr>
        </w:div>
        <w:div w:id="998847907">
          <w:marLeft w:val="0"/>
          <w:marRight w:val="0"/>
          <w:marTop w:val="0"/>
          <w:marBottom w:val="0"/>
          <w:divBdr>
            <w:top w:val="none" w:sz="0" w:space="0" w:color="auto"/>
            <w:left w:val="none" w:sz="0" w:space="0" w:color="auto"/>
            <w:bottom w:val="none" w:sz="0" w:space="0" w:color="auto"/>
            <w:right w:val="none" w:sz="0" w:space="0" w:color="auto"/>
          </w:divBdr>
        </w:div>
        <w:div w:id="1056204897">
          <w:marLeft w:val="0"/>
          <w:marRight w:val="0"/>
          <w:marTop w:val="0"/>
          <w:marBottom w:val="0"/>
          <w:divBdr>
            <w:top w:val="none" w:sz="0" w:space="0" w:color="auto"/>
            <w:left w:val="none" w:sz="0" w:space="0" w:color="auto"/>
            <w:bottom w:val="none" w:sz="0" w:space="0" w:color="auto"/>
            <w:right w:val="none" w:sz="0" w:space="0" w:color="auto"/>
          </w:divBdr>
        </w:div>
        <w:div w:id="1236937975">
          <w:marLeft w:val="0"/>
          <w:marRight w:val="0"/>
          <w:marTop w:val="0"/>
          <w:marBottom w:val="0"/>
          <w:divBdr>
            <w:top w:val="none" w:sz="0" w:space="0" w:color="auto"/>
            <w:left w:val="none" w:sz="0" w:space="0" w:color="auto"/>
            <w:bottom w:val="none" w:sz="0" w:space="0" w:color="auto"/>
            <w:right w:val="none" w:sz="0" w:space="0" w:color="auto"/>
          </w:divBdr>
        </w:div>
        <w:div w:id="1310868989">
          <w:marLeft w:val="0"/>
          <w:marRight w:val="0"/>
          <w:marTop w:val="0"/>
          <w:marBottom w:val="0"/>
          <w:divBdr>
            <w:top w:val="none" w:sz="0" w:space="0" w:color="auto"/>
            <w:left w:val="none" w:sz="0" w:space="0" w:color="auto"/>
            <w:bottom w:val="none" w:sz="0" w:space="0" w:color="auto"/>
            <w:right w:val="none" w:sz="0" w:space="0" w:color="auto"/>
          </w:divBdr>
        </w:div>
        <w:div w:id="1314985872">
          <w:marLeft w:val="0"/>
          <w:marRight w:val="0"/>
          <w:marTop w:val="0"/>
          <w:marBottom w:val="0"/>
          <w:divBdr>
            <w:top w:val="none" w:sz="0" w:space="0" w:color="auto"/>
            <w:left w:val="none" w:sz="0" w:space="0" w:color="auto"/>
            <w:bottom w:val="none" w:sz="0" w:space="0" w:color="auto"/>
            <w:right w:val="none" w:sz="0" w:space="0" w:color="auto"/>
          </w:divBdr>
        </w:div>
        <w:div w:id="1434474724">
          <w:marLeft w:val="0"/>
          <w:marRight w:val="0"/>
          <w:marTop w:val="0"/>
          <w:marBottom w:val="0"/>
          <w:divBdr>
            <w:top w:val="none" w:sz="0" w:space="0" w:color="auto"/>
            <w:left w:val="none" w:sz="0" w:space="0" w:color="auto"/>
            <w:bottom w:val="none" w:sz="0" w:space="0" w:color="auto"/>
            <w:right w:val="none" w:sz="0" w:space="0" w:color="auto"/>
          </w:divBdr>
        </w:div>
        <w:div w:id="1434587881">
          <w:marLeft w:val="0"/>
          <w:marRight w:val="0"/>
          <w:marTop w:val="0"/>
          <w:marBottom w:val="0"/>
          <w:divBdr>
            <w:top w:val="none" w:sz="0" w:space="0" w:color="auto"/>
            <w:left w:val="none" w:sz="0" w:space="0" w:color="auto"/>
            <w:bottom w:val="none" w:sz="0" w:space="0" w:color="auto"/>
            <w:right w:val="none" w:sz="0" w:space="0" w:color="auto"/>
          </w:divBdr>
        </w:div>
        <w:div w:id="1434784971">
          <w:marLeft w:val="0"/>
          <w:marRight w:val="0"/>
          <w:marTop w:val="0"/>
          <w:marBottom w:val="0"/>
          <w:divBdr>
            <w:top w:val="none" w:sz="0" w:space="0" w:color="auto"/>
            <w:left w:val="none" w:sz="0" w:space="0" w:color="auto"/>
            <w:bottom w:val="none" w:sz="0" w:space="0" w:color="auto"/>
            <w:right w:val="none" w:sz="0" w:space="0" w:color="auto"/>
          </w:divBdr>
        </w:div>
        <w:div w:id="1463579024">
          <w:marLeft w:val="0"/>
          <w:marRight w:val="0"/>
          <w:marTop w:val="0"/>
          <w:marBottom w:val="0"/>
          <w:divBdr>
            <w:top w:val="none" w:sz="0" w:space="0" w:color="auto"/>
            <w:left w:val="none" w:sz="0" w:space="0" w:color="auto"/>
            <w:bottom w:val="none" w:sz="0" w:space="0" w:color="auto"/>
            <w:right w:val="none" w:sz="0" w:space="0" w:color="auto"/>
          </w:divBdr>
        </w:div>
        <w:div w:id="1480610981">
          <w:marLeft w:val="0"/>
          <w:marRight w:val="0"/>
          <w:marTop w:val="0"/>
          <w:marBottom w:val="0"/>
          <w:divBdr>
            <w:top w:val="none" w:sz="0" w:space="0" w:color="auto"/>
            <w:left w:val="none" w:sz="0" w:space="0" w:color="auto"/>
            <w:bottom w:val="none" w:sz="0" w:space="0" w:color="auto"/>
            <w:right w:val="none" w:sz="0" w:space="0" w:color="auto"/>
          </w:divBdr>
        </w:div>
        <w:div w:id="1505166443">
          <w:marLeft w:val="0"/>
          <w:marRight w:val="0"/>
          <w:marTop w:val="0"/>
          <w:marBottom w:val="0"/>
          <w:divBdr>
            <w:top w:val="none" w:sz="0" w:space="0" w:color="auto"/>
            <w:left w:val="none" w:sz="0" w:space="0" w:color="auto"/>
            <w:bottom w:val="none" w:sz="0" w:space="0" w:color="auto"/>
            <w:right w:val="none" w:sz="0" w:space="0" w:color="auto"/>
          </w:divBdr>
        </w:div>
        <w:div w:id="1583904311">
          <w:marLeft w:val="0"/>
          <w:marRight w:val="0"/>
          <w:marTop w:val="0"/>
          <w:marBottom w:val="0"/>
          <w:divBdr>
            <w:top w:val="none" w:sz="0" w:space="0" w:color="auto"/>
            <w:left w:val="none" w:sz="0" w:space="0" w:color="auto"/>
            <w:bottom w:val="none" w:sz="0" w:space="0" w:color="auto"/>
            <w:right w:val="none" w:sz="0" w:space="0" w:color="auto"/>
          </w:divBdr>
        </w:div>
        <w:div w:id="1699619712">
          <w:marLeft w:val="0"/>
          <w:marRight w:val="0"/>
          <w:marTop w:val="0"/>
          <w:marBottom w:val="0"/>
          <w:divBdr>
            <w:top w:val="none" w:sz="0" w:space="0" w:color="auto"/>
            <w:left w:val="none" w:sz="0" w:space="0" w:color="auto"/>
            <w:bottom w:val="none" w:sz="0" w:space="0" w:color="auto"/>
            <w:right w:val="none" w:sz="0" w:space="0" w:color="auto"/>
          </w:divBdr>
        </w:div>
        <w:div w:id="1801072950">
          <w:marLeft w:val="0"/>
          <w:marRight w:val="0"/>
          <w:marTop w:val="0"/>
          <w:marBottom w:val="0"/>
          <w:divBdr>
            <w:top w:val="none" w:sz="0" w:space="0" w:color="auto"/>
            <w:left w:val="none" w:sz="0" w:space="0" w:color="auto"/>
            <w:bottom w:val="none" w:sz="0" w:space="0" w:color="auto"/>
            <w:right w:val="none" w:sz="0" w:space="0" w:color="auto"/>
          </w:divBdr>
        </w:div>
        <w:div w:id="1802186088">
          <w:marLeft w:val="0"/>
          <w:marRight w:val="0"/>
          <w:marTop w:val="0"/>
          <w:marBottom w:val="0"/>
          <w:divBdr>
            <w:top w:val="none" w:sz="0" w:space="0" w:color="auto"/>
            <w:left w:val="none" w:sz="0" w:space="0" w:color="auto"/>
            <w:bottom w:val="none" w:sz="0" w:space="0" w:color="auto"/>
            <w:right w:val="none" w:sz="0" w:space="0" w:color="auto"/>
          </w:divBdr>
        </w:div>
        <w:div w:id="1909068742">
          <w:marLeft w:val="0"/>
          <w:marRight w:val="0"/>
          <w:marTop w:val="0"/>
          <w:marBottom w:val="0"/>
          <w:divBdr>
            <w:top w:val="none" w:sz="0" w:space="0" w:color="auto"/>
            <w:left w:val="none" w:sz="0" w:space="0" w:color="auto"/>
            <w:bottom w:val="none" w:sz="0" w:space="0" w:color="auto"/>
            <w:right w:val="none" w:sz="0" w:space="0" w:color="auto"/>
          </w:divBdr>
        </w:div>
        <w:div w:id="2027518230">
          <w:marLeft w:val="0"/>
          <w:marRight w:val="0"/>
          <w:marTop w:val="0"/>
          <w:marBottom w:val="0"/>
          <w:divBdr>
            <w:top w:val="none" w:sz="0" w:space="0" w:color="auto"/>
            <w:left w:val="none" w:sz="0" w:space="0" w:color="auto"/>
            <w:bottom w:val="none" w:sz="0" w:space="0" w:color="auto"/>
            <w:right w:val="none" w:sz="0" w:space="0" w:color="auto"/>
          </w:divBdr>
        </w:div>
        <w:div w:id="2077361328">
          <w:marLeft w:val="0"/>
          <w:marRight w:val="0"/>
          <w:marTop w:val="0"/>
          <w:marBottom w:val="0"/>
          <w:divBdr>
            <w:top w:val="none" w:sz="0" w:space="0" w:color="auto"/>
            <w:left w:val="none" w:sz="0" w:space="0" w:color="auto"/>
            <w:bottom w:val="none" w:sz="0" w:space="0" w:color="auto"/>
            <w:right w:val="none" w:sz="0" w:space="0" w:color="auto"/>
          </w:divBdr>
        </w:div>
        <w:div w:id="2083484233">
          <w:marLeft w:val="0"/>
          <w:marRight w:val="0"/>
          <w:marTop w:val="0"/>
          <w:marBottom w:val="0"/>
          <w:divBdr>
            <w:top w:val="none" w:sz="0" w:space="0" w:color="auto"/>
            <w:left w:val="none" w:sz="0" w:space="0" w:color="auto"/>
            <w:bottom w:val="none" w:sz="0" w:space="0" w:color="auto"/>
            <w:right w:val="none" w:sz="0" w:space="0" w:color="auto"/>
          </w:divBdr>
        </w:div>
        <w:div w:id="2086418879">
          <w:marLeft w:val="0"/>
          <w:marRight w:val="0"/>
          <w:marTop w:val="0"/>
          <w:marBottom w:val="0"/>
          <w:divBdr>
            <w:top w:val="none" w:sz="0" w:space="0" w:color="auto"/>
            <w:left w:val="none" w:sz="0" w:space="0" w:color="auto"/>
            <w:bottom w:val="none" w:sz="0" w:space="0" w:color="auto"/>
            <w:right w:val="none" w:sz="0" w:space="0" w:color="auto"/>
          </w:divBdr>
        </w:div>
        <w:div w:id="2141993593">
          <w:marLeft w:val="0"/>
          <w:marRight w:val="0"/>
          <w:marTop w:val="0"/>
          <w:marBottom w:val="0"/>
          <w:divBdr>
            <w:top w:val="none" w:sz="0" w:space="0" w:color="auto"/>
            <w:left w:val="none" w:sz="0" w:space="0" w:color="auto"/>
            <w:bottom w:val="none" w:sz="0" w:space="0" w:color="auto"/>
            <w:right w:val="none" w:sz="0" w:space="0" w:color="auto"/>
          </w:divBdr>
        </w:div>
      </w:divsChild>
    </w:div>
    <w:div w:id="14923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ey.LaBonte@brooklyn.cuny.edu" TargetMode="External"/><Relationship Id="rId13" Type="http://schemas.openxmlformats.org/officeDocument/2006/relationships/hyperlink" Target="https://www.ncpro.org/go/campaign/r.cfm?eri=4367639&amp;lnk=BA594070-510F-4A2A-8A6E-ABB1174CCABD" TargetMode="External"/><Relationship Id="rId18" Type="http://schemas.openxmlformats.org/officeDocument/2006/relationships/customXml" Target="ink/ink1.xml"/><Relationship Id="rId26" Type="http://schemas.openxmlformats.org/officeDocument/2006/relationships/hyperlink" Target="https://www.ncpro.org/pubs/encpt-en/page-01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pro.org/pubs/encpt-en/category-2" TargetMode="External"/><Relationship Id="rId34" Type="http://schemas.openxmlformats.org/officeDocument/2006/relationships/hyperlink" Target="https://www.ncpro.org/pubs/encpt-en/page-019" TargetMode="External"/><Relationship Id="rId7" Type="http://schemas.openxmlformats.org/officeDocument/2006/relationships/endnotes" Target="endnotes.xml"/><Relationship Id="rId12" Type="http://schemas.openxmlformats.org/officeDocument/2006/relationships/hyperlink" Target="https://www.vitalsource.com/referral?term=9781284167863" TargetMode="External"/><Relationship Id="rId17" Type="http://schemas.openxmlformats.org/officeDocument/2006/relationships/hyperlink" Target="https://fnic.nal.usda.gov/fnic/dri-calculator/" TargetMode="External"/><Relationship Id="rId25" Type="http://schemas.openxmlformats.org/officeDocument/2006/relationships/hyperlink" Target="https://www.ncpro.org/pubs/encpt-en/page-020"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growthcharts/cdc_charts.htm" TargetMode="External"/><Relationship Id="rId20" Type="http://schemas.openxmlformats.org/officeDocument/2006/relationships/hyperlink" Target="https://www.ncpro.org/pubs/encpt-en/category-1" TargetMode="External"/><Relationship Id="rId29" Type="http://schemas.openxmlformats.org/officeDocument/2006/relationships/hyperlink" Target="https://www.ncpro.org/pubs/encpt-en/page-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oklyn.textbookx.com/institutional/?action=browse" TargetMode="External"/><Relationship Id="rId24" Type="http://schemas.openxmlformats.org/officeDocument/2006/relationships/hyperlink" Target="https://www.eatrightpro.org/practice/practice-resources/nutrition-care-process/nutrition-care-process-the-next-level" TargetMode="External"/><Relationship Id="rId32" Type="http://schemas.openxmlformats.org/officeDocument/2006/relationships/customXml" Target="ink/ink3.xm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journals.sagepub.com/page/pen/collections/guidelines/index" TargetMode="External"/><Relationship Id="rId23" Type="http://schemas.openxmlformats.org/officeDocument/2006/relationships/hyperlink" Target="https://www.ncpro.org/pubs/encpt-en/category-4" TargetMode="External"/><Relationship Id="rId28" Type="http://schemas.openxmlformats.org/officeDocument/2006/relationships/image" Target="media/image2.png"/><Relationship Id="rId36" Type="http://schemas.openxmlformats.org/officeDocument/2006/relationships/header" Target="header1.xml"/><Relationship Id="rId10" Type="http://schemas.openxmlformats.org/officeDocument/2006/relationships/hyperlink" Target="http://www.brooklyn.cuny.edu/web/about/initiatives/policies/bereavement.php" TargetMode="External"/><Relationship Id="rId19" Type="http://schemas.openxmlformats.org/officeDocument/2006/relationships/image" Target="media/image1.png"/><Relationship Id="rId31" Type="http://schemas.openxmlformats.org/officeDocument/2006/relationships/hyperlink" Target="https://www.ncpro.org/pubs/encpt-en/page-018" TargetMode="External"/><Relationship Id="rId4" Type="http://schemas.openxmlformats.org/officeDocument/2006/relationships/settings" Target="settings.xml"/><Relationship Id="rId9" Type="http://schemas.openxmlformats.org/officeDocument/2006/relationships/hyperlink" Target="http://www.brooklyn.cuny.edu/bc/policies" TargetMode="External"/><Relationship Id="rId14" Type="http://schemas.openxmlformats.org/officeDocument/2006/relationships/hyperlink" Target="http://andevidencelibrary.com" TargetMode="External"/><Relationship Id="rId22" Type="http://schemas.openxmlformats.org/officeDocument/2006/relationships/hyperlink" Target="https://www.ncpro.org/pubs/encpt-en/category-3" TargetMode="External"/><Relationship Id="rId27" Type="http://schemas.openxmlformats.org/officeDocument/2006/relationships/customXml" Target="ink/ink2.xml"/><Relationship Id="rId30" Type="http://schemas.openxmlformats.org/officeDocument/2006/relationships/hyperlink" Target="https://www.ncpro.org/pubs/encpt-en/page-017" TargetMode="External"/><Relationship Id="rId35" Type="http://schemas.openxmlformats.org/officeDocument/2006/relationships/hyperlink" Target="https://www.eatrightpro.org/practice/practice-resources/nutrition-care-process/nutrition-care-process-the-next-leve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1-13T21:00:15.130"/>
    </inkml:context>
    <inkml:brush xml:id="br0">
      <inkml:brushProperty name="width" value="0.05" units="cm"/>
      <inkml:brushProperty name="height" value="0.05" units="cm"/>
    </inkml:brush>
  </inkml:definitions>
  <inkml:trace contextRef="#ctx0" brushRef="#br0">18 4 0,'-17'-4'0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10T18:50:01.446"/>
    </inkml:context>
    <inkml:brush xml:id="br0">
      <inkml:brushProperty name="width" value="0.05" units="cm"/>
      <inkml:brushProperty name="height" value="0.05" units="cm"/>
    </inkml:brush>
  </inkml:definitions>
  <inkml:trace contextRef="#ctx0" brushRef="#br0">18 4 0,'-17'-4'0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1-21T02:07:30.077"/>
    </inkml:context>
    <inkml:brush xml:id="br0">
      <inkml:brushProperty name="width" value="0.05" units="cm"/>
      <inkml:brushProperty name="height" value="0.05" units="cm"/>
    </inkml:brush>
  </inkml:definitions>
  <inkml:trace contextRef="#ctx0" brushRef="#br0">18 4 0,'-17'-4'0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D7DF-6D0B-425A-8E57-A50AB0CC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LaBonte</dc:creator>
  <cp:keywords/>
  <dc:description/>
  <cp:lastModifiedBy>Lacey LaBonte</cp:lastModifiedBy>
  <cp:revision>2</cp:revision>
  <dcterms:created xsi:type="dcterms:W3CDTF">2020-03-15T20:43:00Z</dcterms:created>
  <dcterms:modified xsi:type="dcterms:W3CDTF">2020-03-15T20:43:00Z</dcterms:modified>
</cp:coreProperties>
</file>